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left="9204" w:firstLine="708"/>
        <w:rPr>
          <w:sz w:val="18"/>
          <w:szCs w:val="18"/>
        </w:rPr>
      </w:pPr>
      <w:r>
        <w:rPr>
          <w:sz w:val="18"/>
          <w:szCs w:val="18"/>
        </w:rPr>
        <w:t xml:space="preserve">ПРОЕКТ </w:t>
      </w:r>
    </w:p>
    <w:p>
      <w:pPr>
        <w:jc w:val="center"/>
        <w:rPr>
          <w:b/>
          <w:sz w:val="18"/>
          <w:szCs w:val="18"/>
        </w:rPr>
      </w:pPr>
    </w:p>
    <w:p>
      <w:pPr>
        <w:jc w:val="center"/>
        <w:rPr>
          <w:b/>
          <w:sz w:val="18"/>
          <w:szCs w:val="18"/>
        </w:rPr>
      </w:pPr>
      <w:r>
        <w:rPr>
          <w:b/>
          <w:sz w:val="18"/>
          <w:szCs w:val="18"/>
        </w:rPr>
        <w:t>ГЕНЕРАЛЬНЫЙ ПЛАН</w:t>
      </w:r>
    </w:p>
    <w:p>
      <w:pPr>
        <w:jc w:val="center"/>
        <w:rPr>
          <w:b/>
          <w:sz w:val="18"/>
          <w:szCs w:val="18"/>
        </w:rPr>
      </w:pPr>
      <w:r>
        <w:rPr>
          <w:b/>
          <w:sz w:val="18"/>
          <w:szCs w:val="18"/>
        </w:rPr>
        <w:t>ГОРОДА ГЛАЗОВА</w:t>
      </w:r>
    </w:p>
    <w:p>
      <w:pPr>
        <w:jc w:val="both"/>
        <w:rPr>
          <w:b/>
          <w:sz w:val="18"/>
          <w:szCs w:val="18"/>
        </w:rPr>
      </w:pPr>
    </w:p>
    <w:p>
      <w:pPr>
        <w:jc w:val="both"/>
        <w:rPr>
          <w:b/>
          <w:sz w:val="18"/>
          <w:szCs w:val="18"/>
        </w:rPr>
      </w:pPr>
    </w:p>
    <w:p>
      <w:pPr>
        <w:jc w:val="both"/>
        <w:rPr>
          <w:b/>
          <w:sz w:val="18"/>
          <w:szCs w:val="18"/>
        </w:rPr>
      </w:pPr>
      <w:r>
        <w:rPr>
          <w:b/>
          <w:sz w:val="18"/>
          <w:szCs w:val="18"/>
        </w:rPr>
        <w:t>Проект разработан сотрудниками ООО «Институт «Удмуртгражданпроект» в составе:</w:t>
      </w:r>
    </w:p>
    <w:p>
      <w:pPr>
        <w:jc w:val="both"/>
        <w:rPr>
          <w:b/>
          <w:sz w:val="18"/>
          <w:szCs w:val="18"/>
        </w:rPr>
      </w:pPr>
    </w:p>
    <w:p>
      <w:pPr>
        <w:jc w:val="both"/>
        <w:rPr>
          <w:sz w:val="18"/>
          <w:szCs w:val="18"/>
        </w:rPr>
      </w:pPr>
      <w:r>
        <w:rPr>
          <w:i/>
          <w:sz w:val="18"/>
          <w:szCs w:val="18"/>
          <w:u w:val="single"/>
        </w:rPr>
        <w:t>Мастерская урбанистики</w:t>
      </w:r>
      <w:r>
        <w:rPr>
          <w:sz w:val="18"/>
          <w:szCs w:val="18"/>
        </w:rPr>
        <w:t>: Першаков В.С., Ходырева И. П., Курочкина Ю. З., Апретова О.А., Климовцев Н. М., Рамазанова А.Р., Кормакова О.А, Шадрина М.А., Култашева Т.А.,;</w:t>
      </w:r>
    </w:p>
    <w:p>
      <w:pPr>
        <w:jc w:val="both"/>
        <w:rPr>
          <w:sz w:val="18"/>
          <w:szCs w:val="18"/>
        </w:rPr>
      </w:pPr>
      <w:r>
        <w:rPr>
          <w:i/>
          <w:sz w:val="18"/>
          <w:szCs w:val="18"/>
          <w:u w:val="single"/>
        </w:rPr>
        <w:t>Отдел экологии</w:t>
      </w:r>
      <w:r>
        <w:rPr>
          <w:sz w:val="18"/>
          <w:szCs w:val="18"/>
        </w:rPr>
        <w:t>: Литвин В.Е., Некрасова К.В., Максимова Н., Шестакова О., Русских К.А.;</w:t>
      </w:r>
    </w:p>
    <w:p>
      <w:pPr>
        <w:jc w:val="both"/>
        <w:rPr>
          <w:sz w:val="18"/>
          <w:szCs w:val="18"/>
        </w:rPr>
      </w:pPr>
      <w:r>
        <w:rPr>
          <w:i/>
          <w:sz w:val="18"/>
          <w:szCs w:val="18"/>
          <w:u w:val="single"/>
        </w:rPr>
        <w:t>Мастерская инженерных коммуникаций</w:t>
      </w:r>
      <w:r>
        <w:rPr>
          <w:sz w:val="18"/>
          <w:szCs w:val="18"/>
        </w:rPr>
        <w:t>: Ягницина И.Ф., Гусева Н.В., Загребин Г.М., Илларионова Т.Е., Ветощкина И.А.,  Сахабиева Э.Р.</w:t>
      </w:r>
    </w:p>
    <w:p>
      <w:pPr>
        <w:jc w:val="both"/>
        <w:rPr>
          <w:sz w:val="18"/>
          <w:szCs w:val="18"/>
        </w:rPr>
      </w:pPr>
      <w:r>
        <w:rPr>
          <w:i/>
          <w:sz w:val="18"/>
          <w:szCs w:val="18"/>
          <w:u w:val="single"/>
        </w:rPr>
        <w:t>Отдел инженерного обеспечения</w:t>
      </w:r>
      <w:r>
        <w:rPr>
          <w:sz w:val="18"/>
          <w:szCs w:val="18"/>
        </w:rPr>
        <w:t>: Малых В.Н.</w:t>
      </w:r>
    </w:p>
    <w:p>
      <w:pPr>
        <w:jc w:val="both"/>
        <w:rPr>
          <w:sz w:val="18"/>
          <w:szCs w:val="18"/>
        </w:rPr>
      </w:pPr>
    </w:p>
    <w:p>
      <w:pPr>
        <w:jc w:val="both"/>
        <w:rPr>
          <w:b/>
          <w:sz w:val="18"/>
          <w:szCs w:val="18"/>
        </w:rPr>
      </w:pPr>
      <w:r>
        <w:rPr>
          <w:b/>
          <w:sz w:val="18"/>
          <w:szCs w:val="18"/>
        </w:rPr>
        <w:t xml:space="preserve">Проект разработан при организационном содействии и авторском участии: </w:t>
      </w:r>
    </w:p>
    <w:p>
      <w:pPr>
        <w:ind w:firstLine="709"/>
        <w:jc w:val="both"/>
        <w:rPr>
          <w:sz w:val="18"/>
          <w:szCs w:val="18"/>
        </w:rPr>
      </w:pPr>
      <w:r>
        <w:rPr>
          <w:sz w:val="18"/>
          <w:szCs w:val="18"/>
        </w:rPr>
        <w:t>Заместителя главы Администрации г. Глазова Шикалова С.Н., начальника управления архитектуры и градостроительства Администрации г. Глазова – главного архитектора  -Зырянова В.И., специалистов управления архитектуры и градостроительства Администрации г. Глазова, специалистов управления ЖКХ Администрации г. Глазова, руководителя Территориального отдела управления Федеральной службы по надзору в сфере защиты прав потребителей и благополучия человека по УР в г. Глазове Гордина А.Н, МУП «Водопроводно-канализационное хозяйство МО «Город Глазов», ОАО «Чепецкий механический завод», Филиала «Глазовгаз» РОАО «Удмуртгаз», МУП «Глазовские теплосети МО «Город Глазов», ОАО «Удмуртэнерго» Глазовские электрические сети, Филиала в УР ОАО «ВолгаТелеком»  Глазовский межрайонный узел связи, ООО «Гарант – Г», Отделения ГИБДД  МОБ УВД по г. Глазову и Глазовскому району.</w:t>
      </w:r>
    </w:p>
    <w:p>
      <w:pPr>
        <w:adjustRightInd w:val="0"/>
        <w:ind w:firstLine="375"/>
        <w:jc w:val="both"/>
        <w:rPr>
          <w:sz w:val="18"/>
          <w:szCs w:val="18"/>
        </w:rPr>
      </w:pPr>
      <w:r>
        <w:rPr>
          <w:sz w:val="18"/>
          <w:szCs w:val="18"/>
        </w:rPr>
        <w:tab/>
      </w:r>
      <w:r>
        <w:rPr>
          <w:color w:val="000000"/>
          <w:sz w:val="18"/>
          <w:szCs w:val="18"/>
        </w:rPr>
        <w:t>Авторский коллектив выражает благодарность за консультативно - методическую помощь  начальнику отдела информационных систем обеспечения градостроительной деятельности и перспективного развития Главного управления архитектуры и градостроительства г. Ижевска С.В. Семеновой, специалистам ОАО «Удмуртгипроводхоз».</w:t>
      </w:r>
    </w:p>
    <w:p>
      <w:pPr>
        <w:jc w:val="both"/>
        <w:outlineLvl w:val="0"/>
        <w:rPr>
          <w:sz w:val="18"/>
          <w:szCs w:val="18"/>
        </w:rPr>
      </w:pPr>
      <w:r>
        <w:rPr>
          <w:sz w:val="18"/>
          <w:szCs w:val="18"/>
        </w:rPr>
        <w:tab/>
      </w:r>
      <w:r>
        <w:rPr>
          <w:sz w:val="18"/>
          <w:szCs w:val="18"/>
        </w:rPr>
        <w:tab/>
      </w:r>
      <w:r>
        <w:rPr>
          <w:sz w:val="18"/>
          <w:szCs w:val="18"/>
        </w:rPr>
        <w:tab/>
      </w:r>
      <w:r>
        <w:rPr>
          <w:sz w:val="18"/>
          <w:szCs w:val="18"/>
        </w:rPr>
        <w:tab/>
      </w:r>
    </w:p>
    <w:p>
      <w:pPr>
        <w:pStyle w:val="21"/>
        <w:spacing w:line="233" w:lineRule="auto"/>
        <w:rPr>
          <w:sz w:val="18"/>
          <w:szCs w:val="18"/>
        </w:rPr>
      </w:pPr>
      <w:bookmarkStart w:id="0" w:name="_Toc185184110"/>
      <w:r>
        <w:rPr>
          <w:sz w:val="18"/>
          <w:szCs w:val="18"/>
        </w:rPr>
        <w:t>1. Цели и задачи  Генерального плана.</w:t>
      </w:r>
      <w:bookmarkEnd w:id="0"/>
    </w:p>
    <w:p>
      <w:pPr>
        <w:pStyle w:val="af2"/>
        <w:spacing w:before="0" w:after="0" w:line="233" w:lineRule="auto"/>
        <w:ind w:firstLine="708"/>
        <w:jc w:val="both"/>
        <w:rPr>
          <w:b/>
          <w:sz w:val="18"/>
          <w:szCs w:val="18"/>
        </w:rPr>
      </w:pPr>
    </w:p>
    <w:p>
      <w:pPr>
        <w:pStyle w:val="af2"/>
        <w:spacing w:before="0" w:after="0" w:line="233" w:lineRule="auto"/>
        <w:ind w:firstLine="708"/>
        <w:jc w:val="both"/>
        <w:rPr>
          <w:sz w:val="18"/>
          <w:szCs w:val="18"/>
        </w:rPr>
      </w:pPr>
      <w:r>
        <w:rPr>
          <w:b/>
          <w:sz w:val="18"/>
          <w:szCs w:val="18"/>
        </w:rPr>
        <w:t>Генеральный план</w:t>
      </w:r>
      <w:r>
        <w:rPr>
          <w:sz w:val="18"/>
          <w:szCs w:val="18"/>
        </w:rPr>
        <w:t xml:space="preserve"> – основной вид градостроительной документации о планировании развития территории города, определяющий градостроительную стратегию и условия формирования среды жизнедеятельности. </w:t>
      </w:r>
    </w:p>
    <w:p>
      <w:pPr>
        <w:pStyle w:val="af2"/>
        <w:spacing w:before="0" w:after="0" w:line="233" w:lineRule="auto"/>
        <w:ind w:firstLine="708"/>
        <w:jc w:val="both"/>
        <w:rPr>
          <w:sz w:val="18"/>
          <w:szCs w:val="18"/>
        </w:rPr>
      </w:pPr>
      <w:r>
        <w:rPr>
          <w:sz w:val="18"/>
          <w:szCs w:val="18"/>
        </w:rPr>
        <w:t>В соответствии с пунктом 1 статьи 9 Градостроительного кодекса Российской Федерации в Генеральном плане определяется функциональное назначение городских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pPr>
        <w:pStyle w:val="af2"/>
        <w:spacing w:before="0" w:after="0" w:line="233" w:lineRule="auto"/>
        <w:ind w:firstLine="708"/>
        <w:jc w:val="both"/>
        <w:rPr>
          <w:sz w:val="18"/>
          <w:szCs w:val="18"/>
        </w:rPr>
      </w:pPr>
      <w:r>
        <w:rPr>
          <w:sz w:val="18"/>
          <w:szCs w:val="18"/>
        </w:rPr>
        <w:t>Основная функция Генерального плана Глазова – градорегулирование, координация участников градостроительной деятельности в рамках принятой городским сообществом градостроительной стратегии.</w:t>
      </w:r>
    </w:p>
    <w:p>
      <w:pPr>
        <w:pStyle w:val="af2"/>
        <w:spacing w:before="0" w:after="0" w:line="233" w:lineRule="auto"/>
        <w:ind w:firstLine="709"/>
        <w:jc w:val="both"/>
        <w:rPr>
          <w:sz w:val="18"/>
          <w:szCs w:val="18"/>
        </w:rPr>
      </w:pPr>
      <w:r>
        <w:rPr>
          <w:sz w:val="18"/>
          <w:szCs w:val="18"/>
        </w:rPr>
        <w:t xml:space="preserve">Цель Генерального плана г. Глазова – разработка долгосрочной градостроительной стратегии на основе принципов устойчивого развития, создания благоприятной городской среды. </w:t>
      </w:r>
    </w:p>
    <w:p>
      <w:pPr>
        <w:pStyle w:val="af2"/>
        <w:spacing w:before="0" w:after="0" w:line="233" w:lineRule="auto"/>
        <w:ind w:firstLine="709"/>
        <w:jc w:val="both"/>
        <w:rPr>
          <w:sz w:val="18"/>
          <w:szCs w:val="18"/>
        </w:rPr>
      </w:pPr>
      <w:r>
        <w:rPr>
          <w:sz w:val="18"/>
          <w:szCs w:val="18"/>
        </w:rPr>
        <w:t>Устойчивое развитие Глазова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условий проживания населения города, достижение долговременной экологической безопасности, как самого города,  так и смежных территорий, рациональное использование всех видов ресурсов, современные методы организации транспортных и инженерных систем, создание городской среды, благоприятной для жизни.</w:t>
      </w:r>
    </w:p>
    <w:p>
      <w:pPr>
        <w:pStyle w:val="af2"/>
        <w:spacing w:before="0" w:after="0" w:line="233" w:lineRule="auto"/>
        <w:ind w:firstLine="709"/>
        <w:jc w:val="both"/>
        <w:rPr>
          <w:sz w:val="18"/>
          <w:szCs w:val="18"/>
        </w:rPr>
      </w:pPr>
    </w:p>
    <w:p>
      <w:pPr>
        <w:pStyle w:val="af2"/>
        <w:spacing w:before="0" w:after="0" w:line="233" w:lineRule="auto"/>
        <w:ind w:firstLine="709"/>
        <w:jc w:val="both"/>
        <w:rPr>
          <w:sz w:val="18"/>
          <w:szCs w:val="18"/>
        </w:rPr>
      </w:pPr>
      <w:r>
        <w:rPr>
          <w:sz w:val="18"/>
          <w:szCs w:val="18"/>
        </w:rPr>
        <w:t xml:space="preserve">Основными задачами Генерального плана Глазова, на решение которых направлены его основные разделы, являются: </w:t>
      </w:r>
    </w:p>
    <w:p>
      <w:pPr>
        <w:pStyle w:val="af2"/>
        <w:spacing w:before="0" w:after="0" w:line="233" w:lineRule="auto"/>
        <w:ind w:firstLine="709"/>
        <w:jc w:val="both"/>
        <w:rPr>
          <w:sz w:val="18"/>
          <w:szCs w:val="18"/>
        </w:rPr>
      </w:pPr>
    </w:p>
    <w:p>
      <w:pPr>
        <w:pStyle w:val="indent"/>
        <w:numPr>
          <w:ilvl w:val="0"/>
          <w:numId w:val="6"/>
        </w:numPr>
        <w:spacing w:before="0" w:after="0" w:line="233" w:lineRule="auto"/>
        <w:jc w:val="both"/>
        <w:rPr>
          <w:sz w:val="18"/>
          <w:szCs w:val="18"/>
        </w:rPr>
      </w:pPr>
      <w:r>
        <w:rPr>
          <w:sz w:val="18"/>
          <w:szCs w:val="18"/>
        </w:rPr>
        <w:t>разработка мероприятий по качественному улучшению состояния городской среды – реконструкция и благоустройство всех типов городских территорий;</w:t>
      </w:r>
    </w:p>
    <w:p>
      <w:pPr>
        <w:pStyle w:val="indent"/>
        <w:numPr>
          <w:ilvl w:val="0"/>
          <w:numId w:val="6"/>
        </w:numPr>
        <w:spacing w:before="0" w:after="0" w:line="233" w:lineRule="auto"/>
        <w:jc w:val="both"/>
        <w:rPr>
          <w:sz w:val="18"/>
          <w:szCs w:val="18"/>
        </w:rPr>
      </w:pPr>
      <w:r>
        <w:rPr>
          <w:sz w:val="18"/>
          <w:szCs w:val="18"/>
        </w:rPr>
        <w:t>резервирование территорий для жилищного строительства, производства, бизнеса, торговли, науки, управления, туризма, отдыха и других функций;</w:t>
      </w:r>
    </w:p>
    <w:p>
      <w:pPr>
        <w:pStyle w:val="indent"/>
        <w:numPr>
          <w:ilvl w:val="0"/>
          <w:numId w:val="6"/>
        </w:numPr>
        <w:spacing w:before="0" w:after="0" w:line="233" w:lineRule="auto"/>
        <w:jc w:val="both"/>
        <w:rPr>
          <w:sz w:val="18"/>
          <w:szCs w:val="18"/>
        </w:rPr>
      </w:pPr>
      <w:r>
        <w:rPr>
          <w:sz w:val="18"/>
          <w:szCs w:val="18"/>
        </w:rPr>
        <w:t>разработка предложений по оптимизации экологической ситуации;</w:t>
      </w:r>
    </w:p>
    <w:p>
      <w:pPr>
        <w:pStyle w:val="indent"/>
        <w:numPr>
          <w:ilvl w:val="0"/>
          <w:numId w:val="6"/>
        </w:numPr>
        <w:spacing w:before="0" w:after="0" w:line="233" w:lineRule="auto"/>
        <w:jc w:val="both"/>
        <w:rPr>
          <w:sz w:val="18"/>
          <w:szCs w:val="18"/>
        </w:rPr>
      </w:pPr>
      <w:r>
        <w:rPr>
          <w:sz w:val="18"/>
          <w:szCs w:val="18"/>
        </w:rPr>
        <w:t>проведение мероприятий по охране природного и культурного наследия;</w:t>
      </w:r>
    </w:p>
    <w:p>
      <w:pPr>
        <w:pStyle w:val="indent"/>
        <w:numPr>
          <w:ilvl w:val="0"/>
          <w:numId w:val="6"/>
        </w:numPr>
        <w:spacing w:before="0" w:after="0" w:line="233" w:lineRule="auto"/>
        <w:jc w:val="both"/>
        <w:rPr>
          <w:sz w:val="18"/>
          <w:szCs w:val="18"/>
        </w:rPr>
      </w:pPr>
      <w:r>
        <w:rPr>
          <w:sz w:val="18"/>
          <w:szCs w:val="18"/>
        </w:rPr>
        <w:t>проведение мероприятий по развитию системы зеленых насаждений и благоустройству городской территории, развитию транспортной и инженерной инфраструктур.</w:t>
      </w:r>
    </w:p>
    <w:p>
      <w:pPr>
        <w:pStyle w:val="af2"/>
        <w:spacing w:before="0" w:after="0" w:line="233" w:lineRule="auto"/>
        <w:ind w:firstLine="708"/>
        <w:jc w:val="both"/>
        <w:rPr>
          <w:sz w:val="18"/>
          <w:szCs w:val="18"/>
        </w:rPr>
      </w:pPr>
      <w:r>
        <w:rPr>
          <w:sz w:val="18"/>
          <w:szCs w:val="18"/>
        </w:rPr>
        <w:t>Разработка Генерального плана Глазова, как документа, направленного на оптимизацию пространственной среды города, а в дальнейшем и всего комплекта необходимой градостроительной документации, является значительным фактором в формировании положительного имиджа Глазова как открытого современного города.</w:t>
      </w:r>
    </w:p>
    <w:p>
      <w:pPr>
        <w:pStyle w:val="af2"/>
        <w:spacing w:before="0" w:after="0"/>
        <w:ind w:firstLine="709"/>
        <w:jc w:val="both"/>
        <w:rPr>
          <w:sz w:val="18"/>
          <w:szCs w:val="18"/>
        </w:rPr>
      </w:pPr>
      <w:r>
        <w:rPr>
          <w:sz w:val="18"/>
          <w:szCs w:val="18"/>
        </w:rPr>
        <w:t xml:space="preserve">Генеральный план Глазова разработан на следующие проектные периоды: </w:t>
      </w:r>
    </w:p>
    <w:p>
      <w:pPr>
        <w:pStyle w:val="indent"/>
        <w:numPr>
          <w:ilvl w:val="0"/>
          <w:numId w:val="7"/>
        </w:numPr>
        <w:spacing w:before="0" w:after="0"/>
        <w:jc w:val="both"/>
        <w:rPr>
          <w:sz w:val="18"/>
          <w:szCs w:val="18"/>
        </w:rPr>
      </w:pPr>
      <w:r>
        <w:rPr>
          <w:sz w:val="18"/>
          <w:szCs w:val="18"/>
        </w:rPr>
        <w:t xml:space="preserve">первый этап (первая очередь строительства) – 2015 год; </w:t>
      </w:r>
    </w:p>
    <w:p>
      <w:pPr>
        <w:pStyle w:val="indent"/>
        <w:numPr>
          <w:ilvl w:val="0"/>
          <w:numId w:val="7"/>
        </w:numPr>
        <w:spacing w:before="0" w:after="0"/>
        <w:jc w:val="both"/>
        <w:rPr>
          <w:sz w:val="18"/>
          <w:szCs w:val="18"/>
        </w:rPr>
      </w:pPr>
      <w:r>
        <w:rPr>
          <w:sz w:val="18"/>
          <w:szCs w:val="18"/>
        </w:rPr>
        <w:t xml:space="preserve">второй этап (расчетный срок Генерального плана Глазова) – 2025 год; </w:t>
      </w:r>
    </w:p>
    <w:p>
      <w:pPr>
        <w:pStyle w:val="indent"/>
        <w:numPr>
          <w:ilvl w:val="0"/>
          <w:numId w:val="7"/>
        </w:numPr>
        <w:spacing w:before="0" w:after="0"/>
        <w:jc w:val="both"/>
        <w:rPr>
          <w:sz w:val="18"/>
          <w:szCs w:val="18"/>
        </w:rPr>
      </w:pPr>
      <w:r>
        <w:rPr>
          <w:sz w:val="18"/>
          <w:szCs w:val="18"/>
        </w:rPr>
        <w:t>третий этап (прогноз на 25</w:t>
      </w:r>
      <w:r>
        <w:rPr>
          <w:color w:val="000000"/>
          <w:sz w:val="18"/>
          <w:szCs w:val="18"/>
        </w:rPr>
        <w:t>–50</w:t>
      </w:r>
      <w:r>
        <w:rPr>
          <w:sz w:val="18"/>
          <w:szCs w:val="18"/>
        </w:rPr>
        <w:t xml:space="preserve"> лет) – перспектива (территории, резервируемые для перспективного градостроительного развития).</w:t>
      </w:r>
    </w:p>
    <w:p>
      <w:pPr>
        <w:pStyle w:val="af2"/>
        <w:spacing w:before="0" w:after="0"/>
        <w:ind w:firstLine="708"/>
        <w:jc w:val="both"/>
        <w:rPr>
          <w:sz w:val="18"/>
          <w:szCs w:val="18"/>
        </w:rPr>
      </w:pPr>
      <w:r>
        <w:rPr>
          <w:sz w:val="18"/>
          <w:szCs w:val="18"/>
        </w:rPr>
        <w:t>В Генеральном плане Глазова определены основные параметры развития города: перспективная численность населения, объемы строительства и реконструкции жилищного фонда и объектов обслуживания населения, необходимые для всех видов строительства территории; разработаны предложения по развитию транспортного комплекса и инженерной инфраструктуры, озеленения и благоустройства территории.</w:t>
      </w:r>
    </w:p>
    <w:p>
      <w:pPr>
        <w:ind w:firstLine="720"/>
        <w:jc w:val="both"/>
        <w:rPr>
          <w:color w:val="000000"/>
          <w:sz w:val="18"/>
          <w:szCs w:val="18"/>
        </w:rPr>
      </w:pPr>
      <w:r>
        <w:rPr>
          <w:color w:val="000000"/>
          <w:sz w:val="18"/>
          <w:szCs w:val="18"/>
        </w:rPr>
        <w:t>В проекте выполнено – зонирование городских террит</w:t>
      </w:r>
      <w:r>
        <w:rPr>
          <w:color w:val="000000"/>
          <w:sz w:val="18"/>
          <w:szCs w:val="18"/>
        </w:rPr>
        <w:t>о</w:t>
      </w:r>
      <w:r>
        <w:rPr>
          <w:color w:val="000000"/>
          <w:sz w:val="18"/>
          <w:szCs w:val="18"/>
        </w:rPr>
        <w:t>рий с выделением жилых, производственных, общественных, рекреационных зон, терр</w:t>
      </w:r>
      <w:r>
        <w:rPr>
          <w:color w:val="000000"/>
          <w:sz w:val="18"/>
          <w:szCs w:val="18"/>
        </w:rPr>
        <w:t>и</w:t>
      </w:r>
      <w:r>
        <w:rPr>
          <w:color w:val="000000"/>
          <w:sz w:val="18"/>
          <w:szCs w:val="18"/>
        </w:rPr>
        <w:t>торий для развития других функций городского комплекса.</w:t>
      </w:r>
    </w:p>
    <w:p>
      <w:pPr>
        <w:ind w:firstLine="720"/>
        <w:jc w:val="both"/>
        <w:rPr>
          <w:sz w:val="18"/>
          <w:szCs w:val="18"/>
        </w:rPr>
      </w:pPr>
      <w:r>
        <w:rPr>
          <w:sz w:val="18"/>
          <w:szCs w:val="18"/>
        </w:rPr>
        <w:t>Планировочные решения Генерального плана в дальнейшем послужат основой для разработки проектной документации сл</w:t>
      </w:r>
      <w:r>
        <w:rPr>
          <w:sz w:val="18"/>
          <w:szCs w:val="18"/>
        </w:rPr>
        <w:t>е</w:t>
      </w:r>
      <w:r>
        <w:rPr>
          <w:sz w:val="18"/>
          <w:szCs w:val="18"/>
        </w:rPr>
        <w:t xml:space="preserve">дующих уровней – проектов планировок отдельных микрорайонов, кварталов и зон города, целевых программ и др. </w:t>
      </w:r>
    </w:p>
    <w:p>
      <w:pPr>
        <w:ind w:firstLine="720"/>
        <w:jc w:val="both"/>
        <w:rPr>
          <w:sz w:val="18"/>
          <w:szCs w:val="18"/>
        </w:rPr>
      </w:pPr>
    </w:p>
    <w:p>
      <w:pPr>
        <w:pStyle w:val="21"/>
        <w:rPr>
          <w:sz w:val="18"/>
          <w:szCs w:val="18"/>
        </w:rPr>
      </w:pPr>
      <w:bookmarkStart w:id="1" w:name="_Toc185184111"/>
    </w:p>
    <w:p>
      <w:pPr>
        <w:pStyle w:val="21"/>
        <w:rPr>
          <w:sz w:val="18"/>
          <w:szCs w:val="18"/>
        </w:rPr>
      </w:pPr>
    </w:p>
    <w:p>
      <w:pPr>
        <w:pStyle w:val="21"/>
        <w:rPr>
          <w:sz w:val="18"/>
          <w:szCs w:val="18"/>
        </w:rPr>
      </w:pPr>
    </w:p>
    <w:p>
      <w:pPr>
        <w:pStyle w:val="21"/>
        <w:rPr>
          <w:sz w:val="18"/>
          <w:szCs w:val="18"/>
        </w:rPr>
      </w:pPr>
      <w:r>
        <w:rPr>
          <w:sz w:val="18"/>
          <w:szCs w:val="18"/>
        </w:rPr>
        <w:t>2. Комплексный градостроительный анализ</w:t>
      </w:r>
      <w:bookmarkEnd w:id="1"/>
    </w:p>
    <w:p>
      <w:pPr>
        <w:adjustRightInd w:val="0"/>
        <w:ind w:firstLine="375"/>
        <w:jc w:val="both"/>
        <w:rPr>
          <w:color w:val="000000"/>
          <w:sz w:val="18"/>
          <w:szCs w:val="18"/>
        </w:rPr>
      </w:pPr>
    </w:p>
    <w:p>
      <w:pPr>
        <w:adjustRightInd w:val="0"/>
        <w:ind w:firstLine="720"/>
        <w:jc w:val="both"/>
        <w:rPr>
          <w:sz w:val="18"/>
          <w:szCs w:val="18"/>
        </w:rPr>
      </w:pPr>
      <w:r>
        <w:rPr>
          <w:sz w:val="18"/>
          <w:szCs w:val="18"/>
        </w:rPr>
        <w:lastRenderedPageBreak/>
        <w:t xml:space="preserve">В целях определения потенциала г. Глазова для дальнейшего устойчивого развития, а также выявления проблемных территорий был выполнен комплексный градостроительный анализ территории. </w:t>
      </w:r>
    </w:p>
    <w:p>
      <w:pPr>
        <w:adjustRightInd w:val="0"/>
        <w:ind w:firstLine="375"/>
        <w:jc w:val="both"/>
        <w:rPr>
          <w:sz w:val="18"/>
          <w:szCs w:val="18"/>
        </w:rPr>
      </w:pPr>
      <w:r>
        <w:rPr>
          <w:sz w:val="18"/>
          <w:szCs w:val="18"/>
        </w:rPr>
        <w:t xml:space="preserve">В процессе анализа был исследован ряд факторов: </w:t>
      </w:r>
    </w:p>
    <w:p>
      <w:pPr>
        <w:adjustRightInd w:val="0"/>
        <w:ind w:firstLine="375"/>
        <w:jc w:val="both"/>
        <w:rPr>
          <w:sz w:val="18"/>
          <w:szCs w:val="18"/>
        </w:rPr>
      </w:pPr>
      <w:r>
        <w:rPr>
          <w:sz w:val="18"/>
          <w:szCs w:val="18"/>
        </w:rPr>
        <w:t>-</w:t>
      </w:r>
      <w:r>
        <w:rPr>
          <w:sz w:val="18"/>
          <w:szCs w:val="18"/>
        </w:rPr>
        <w:tab/>
        <w:t xml:space="preserve"> природные условия и ресурсы;</w:t>
      </w:r>
    </w:p>
    <w:p>
      <w:pPr>
        <w:adjustRightInd w:val="0"/>
        <w:ind w:firstLine="375"/>
        <w:jc w:val="both"/>
        <w:rPr>
          <w:sz w:val="18"/>
          <w:szCs w:val="18"/>
        </w:rPr>
      </w:pPr>
      <w:r>
        <w:rPr>
          <w:sz w:val="18"/>
          <w:szCs w:val="18"/>
        </w:rPr>
        <w:t>-</w:t>
      </w:r>
      <w:r>
        <w:rPr>
          <w:sz w:val="18"/>
          <w:szCs w:val="18"/>
        </w:rPr>
        <w:tab/>
        <w:t xml:space="preserve"> эколого-гигиеническая ситуация;</w:t>
      </w:r>
    </w:p>
    <w:p>
      <w:pPr>
        <w:adjustRightInd w:val="0"/>
        <w:ind w:firstLine="375"/>
        <w:jc w:val="both"/>
        <w:rPr>
          <w:sz w:val="18"/>
          <w:szCs w:val="18"/>
        </w:rPr>
      </w:pPr>
      <w:r>
        <w:rPr>
          <w:sz w:val="18"/>
          <w:szCs w:val="18"/>
        </w:rPr>
        <w:t>-</w:t>
      </w:r>
      <w:r>
        <w:rPr>
          <w:sz w:val="18"/>
          <w:szCs w:val="18"/>
        </w:rPr>
        <w:tab/>
        <w:t xml:space="preserve"> демографическая ситуация, экономическая база развития города, сферы занятости;</w:t>
      </w:r>
    </w:p>
    <w:p>
      <w:pPr>
        <w:adjustRightInd w:val="0"/>
        <w:ind w:firstLine="375"/>
        <w:jc w:val="both"/>
        <w:rPr>
          <w:sz w:val="18"/>
          <w:szCs w:val="18"/>
        </w:rPr>
      </w:pPr>
      <w:r>
        <w:rPr>
          <w:sz w:val="18"/>
          <w:szCs w:val="18"/>
        </w:rPr>
        <w:t>-</w:t>
      </w:r>
      <w:r>
        <w:rPr>
          <w:sz w:val="18"/>
          <w:szCs w:val="18"/>
        </w:rPr>
        <w:tab/>
        <w:t xml:space="preserve"> современное использование территории города;</w:t>
      </w:r>
    </w:p>
    <w:p>
      <w:pPr>
        <w:adjustRightInd w:val="0"/>
        <w:ind w:firstLine="375"/>
        <w:jc w:val="both"/>
        <w:rPr>
          <w:sz w:val="18"/>
          <w:szCs w:val="18"/>
        </w:rPr>
      </w:pPr>
      <w:r>
        <w:rPr>
          <w:sz w:val="18"/>
          <w:szCs w:val="18"/>
        </w:rPr>
        <w:t>-</w:t>
      </w:r>
      <w:r>
        <w:rPr>
          <w:sz w:val="18"/>
          <w:szCs w:val="18"/>
        </w:rPr>
        <w:tab/>
        <w:t xml:space="preserve"> планировочные ограничения - территории  с нормированным  градостроительным  использованием (водоохранные зоны, особо охраняемые природные территории, зоны охраны объектов культурного наследия, санитарно-защитные зоны от производственных, санитарно-технических, инженерно-технических объектов, зоны санитарной охраны, территории, подверженные риску возникновения чрезвычайных ситуаций природного и техногенного характера и воздействия их последствий и т.д.);</w:t>
      </w:r>
    </w:p>
    <w:p>
      <w:pPr>
        <w:adjustRightInd w:val="0"/>
        <w:ind w:firstLine="375"/>
        <w:jc w:val="both"/>
        <w:rPr>
          <w:sz w:val="18"/>
          <w:szCs w:val="18"/>
        </w:rPr>
      </w:pPr>
      <w:r>
        <w:rPr>
          <w:sz w:val="18"/>
          <w:szCs w:val="18"/>
        </w:rPr>
        <w:t>-</w:t>
      </w:r>
      <w:r>
        <w:rPr>
          <w:sz w:val="18"/>
          <w:szCs w:val="18"/>
        </w:rPr>
        <w:tab/>
        <w:t xml:space="preserve"> территориальные ресурсы;</w:t>
      </w:r>
    </w:p>
    <w:p>
      <w:pPr>
        <w:adjustRightInd w:val="0"/>
        <w:ind w:firstLine="375"/>
        <w:jc w:val="both"/>
        <w:rPr>
          <w:sz w:val="18"/>
          <w:szCs w:val="18"/>
        </w:rPr>
      </w:pPr>
      <w:r>
        <w:rPr>
          <w:sz w:val="18"/>
          <w:szCs w:val="18"/>
        </w:rPr>
        <w:t>-</w:t>
      </w:r>
      <w:r>
        <w:rPr>
          <w:sz w:val="18"/>
          <w:szCs w:val="18"/>
        </w:rPr>
        <w:tab/>
        <w:t xml:space="preserve"> состояние жилищного фонда и объектов обслуживания;</w:t>
      </w:r>
    </w:p>
    <w:p>
      <w:pPr>
        <w:adjustRightInd w:val="0"/>
        <w:ind w:firstLine="375"/>
        <w:jc w:val="both"/>
        <w:rPr>
          <w:sz w:val="18"/>
          <w:szCs w:val="18"/>
        </w:rPr>
      </w:pPr>
      <w:r>
        <w:rPr>
          <w:sz w:val="18"/>
          <w:szCs w:val="18"/>
        </w:rPr>
        <w:t>-</w:t>
      </w:r>
      <w:r>
        <w:rPr>
          <w:sz w:val="18"/>
          <w:szCs w:val="18"/>
        </w:rPr>
        <w:tab/>
        <w:t xml:space="preserve"> состояние транспортной и инженерной инфраструктур.</w:t>
      </w:r>
    </w:p>
    <w:p>
      <w:pPr>
        <w:adjustRightInd w:val="0"/>
        <w:ind w:firstLine="720"/>
        <w:jc w:val="both"/>
        <w:rPr>
          <w:sz w:val="18"/>
          <w:szCs w:val="18"/>
        </w:rPr>
      </w:pPr>
      <w:r>
        <w:rPr>
          <w:sz w:val="18"/>
          <w:szCs w:val="18"/>
        </w:rPr>
        <w:t>Выводы комплексного градостроительного анализа: Глазов имеет высокий потенциал для активного экономического развития и качественного улучшения городской среды. К  положительным факторам, определяющим перспективы развития города, относятся:</w:t>
      </w:r>
    </w:p>
    <w:p>
      <w:pPr>
        <w:adjustRightInd w:val="0"/>
        <w:ind w:firstLine="375"/>
        <w:jc w:val="both"/>
        <w:rPr>
          <w:sz w:val="18"/>
          <w:szCs w:val="18"/>
        </w:rPr>
      </w:pPr>
      <w:r>
        <w:rPr>
          <w:sz w:val="18"/>
          <w:szCs w:val="18"/>
        </w:rPr>
        <w:t>-</w:t>
      </w:r>
      <w:r>
        <w:rPr>
          <w:sz w:val="18"/>
          <w:szCs w:val="18"/>
        </w:rPr>
        <w:tab/>
        <w:t xml:space="preserve"> Значительный природно-ресурсный потенциал территории города и прилегающей пригородной зоны - лесные, земельные, водные, рекреационные ресурсы, благоприятные климатические и ландшафтные условия, прекрасный лесопарковый пояс города.</w:t>
      </w:r>
    </w:p>
    <w:p>
      <w:pPr>
        <w:adjustRightInd w:val="0"/>
        <w:ind w:firstLine="375"/>
        <w:jc w:val="both"/>
        <w:rPr>
          <w:sz w:val="18"/>
          <w:szCs w:val="18"/>
        </w:rPr>
      </w:pPr>
      <w:r>
        <w:rPr>
          <w:sz w:val="18"/>
          <w:szCs w:val="18"/>
        </w:rPr>
        <w:t>-</w:t>
      </w:r>
      <w:r>
        <w:rPr>
          <w:sz w:val="18"/>
          <w:szCs w:val="18"/>
        </w:rPr>
        <w:tab/>
        <w:t xml:space="preserve"> Высокий архитектурно-композиционный и историко-культурный потенциал, сохранившиеся элементы исторической планировочной структуры (центральная часть города), ценные объекты культурного наследия.</w:t>
      </w:r>
    </w:p>
    <w:p>
      <w:pPr>
        <w:adjustRightInd w:val="0"/>
        <w:ind w:firstLine="375"/>
        <w:jc w:val="both"/>
        <w:rPr>
          <w:sz w:val="18"/>
          <w:szCs w:val="18"/>
        </w:rPr>
      </w:pPr>
      <w:r>
        <w:rPr>
          <w:sz w:val="18"/>
          <w:szCs w:val="18"/>
        </w:rPr>
        <w:t>-</w:t>
      </w:r>
      <w:r>
        <w:rPr>
          <w:sz w:val="18"/>
          <w:szCs w:val="18"/>
        </w:rPr>
        <w:tab/>
        <w:t xml:space="preserve"> Многоотраслевой промышленный комплекс, высококвалифицированные рабочие кадры. </w:t>
      </w:r>
    </w:p>
    <w:p>
      <w:pPr>
        <w:adjustRightInd w:val="0"/>
        <w:ind w:firstLine="375"/>
        <w:jc w:val="both"/>
        <w:rPr>
          <w:sz w:val="18"/>
          <w:szCs w:val="18"/>
        </w:rPr>
      </w:pPr>
      <w:r>
        <w:rPr>
          <w:sz w:val="18"/>
          <w:szCs w:val="18"/>
        </w:rPr>
        <w:t>-</w:t>
      </w:r>
      <w:r>
        <w:rPr>
          <w:sz w:val="18"/>
          <w:szCs w:val="18"/>
        </w:rPr>
        <w:tab/>
        <w:t xml:space="preserve"> Наличие высокого научно-образовательного уровня населения, собственная высшая школа, развитая социальная инфраструктура. </w:t>
      </w:r>
    </w:p>
    <w:p>
      <w:pPr>
        <w:adjustRightInd w:val="0"/>
        <w:ind w:firstLine="720"/>
        <w:jc w:val="both"/>
        <w:rPr>
          <w:sz w:val="18"/>
          <w:szCs w:val="18"/>
        </w:rPr>
      </w:pPr>
      <w:r>
        <w:rPr>
          <w:sz w:val="18"/>
          <w:szCs w:val="18"/>
        </w:rPr>
        <w:t>В то же время современная ситуация в Глазове характеризуется рядом проблемных вопросов, решение которых позволит улучшить состояние городской среды, качество жизни населения и повысить инвестиционную привлекательность:</w:t>
      </w:r>
    </w:p>
    <w:p>
      <w:pPr>
        <w:adjustRightInd w:val="0"/>
        <w:ind w:firstLine="375"/>
        <w:jc w:val="both"/>
        <w:rPr>
          <w:sz w:val="18"/>
          <w:szCs w:val="18"/>
        </w:rPr>
      </w:pPr>
      <w:r>
        <w:rPr>
          <w:sz w:val="18"/>
          <w:szCs w:val="18"/>
        </w:rPr>
        <w:t>1.</w:t>
      </w:r>
      <w:r>
        <w:rPr>
          <w:sz w:val="18"/>
          <w:szCs w:val="18"/>
        </w:rPr>
        <w:tab/>
        <w:t xml:space="preserve"> Демографическая ситуация и здоровье населения: отрицательный естественный прирост; низкая продолжительность жизни. В связи с нестабильностью демографической ситуации, государственной демографической политикой и постепенным улучшением экономической ситуации Генеральным планом рассматривается вариант прогнозной численности населения на: </w:t>
      </w:r>
    </w:p>
    <w:p>
      <w:pPr>
        <w:adjustRightInd w:val="0"/>
        <w:ind w:left="3600" w:firstLine="720"/>
        <w:jc w:val="both"/>
        <w:rPr>
          <w:sz w:val="18"/>
          <w:szCs w:val="18"/>
        </w:rPr>
      </w:pPr>
      <w:r>
        <w:rPr>
          <w:sz w:val="18"/>
          <w:szCs w:val="18"/>
        </w:rPr>
        <w:t>2015 год - 100 тыс. чел.</w:t>
      </w:r>
    </w:p>
    <w:p>
      <w:pPr>
        <w:adjustRightInd w:val="0"/>
        <w:ind w:left="3600" w:firstLine="720"/>
        <w:jc w:val="both"/>
        <w:rPr>
          <w:sz w:val="18"/>
          <w:szCs w:val="18"/>
        </w:rPr>
      </w:pPr>
      <w:r>
        <w:rPr>
          <w:sz w:val="18"/>
          <w:szCs w:val="18"/>
        </w:rPr>
        <w:t>2025 год - 101 тыс. чел.</w:t>
      </w:r>
    </w:p>
    <w:p>
      <w:pPr>
        <w:adjustRightInd w:val="0"/>
        <w:ind w:firstLine="375"/>
        <w:jc w:val="both"/>
        <w:rPr>
          <w:sz w:val="18"/>
          <w:szCs w:val="18"/>
        </w:rPr>
      </w:pPr>
      <w:r>
        <w:rPr>
          <w:sz w:val="18"/>
          <w:szCs w:val="18"/>
        </w:rPr>
        <w:t>2.</w:t>
      </w:r>
      <w:r>
        <w:rPr>
          <w:sz w:val="18"/>
          <w:szCs w:val="18"/>
        </w:rPr>
        <w:tab/>
        <w:t xml:space="preserve"> Экологическая ситуация: загрязнение воздушного бассейна, водных ресурсов, почв; размещение значительных по площади участков городских селитебных территорий в санитарно-защитных зонах производственных объектов; захламленность пойм малых рек и ручьев; устойчивый рост уровня загрязнения атмосферы от автотранспорта. </w:t>
      </w:r>
    </w:p>
    <w:p>
      <w:pPr>
        <w:adjustRightInd w:val="0"/>
        <w:ind w:firstLine="375"/>
        <w:jc w:val="both"/>
        <w:rPr>
          <w:sz w:val="18"/>
          <w:szCs w:val="18"/>
        </w:rPr>
      </w:pPr>
      <w:r>
        <w:rPr>
          <w:sz w:val="18"/>
          <w:szCs w:val="18"/>
        </w:rPr>
        <w:t>3.</w:t>
      </w:r>
      <w:r>
        <w:rPr>
          <w:sz w:val="18"/>
          <w:szCs w:val="18"/>
        </w:rPr>
        <w:tab/>
        <w:t xml:space="preserve"> Необходимость модернизации и развития инженерного комплекса города, внедрение систем энергосбережения.</w:t>
      </w:r>
    </w:p>
    <w:p>
      <w:pPr>
        <w:adjustRightInd w:val="0"/>
        <w:ind w:firstLine="375"/>
        <w:jc w:val="both"/>
        <w:rPr>
          <w:sz w:val="18"/>
          <w:szCs w:val="18"/>
        </w:rPr>
      </w:pPr>
      <w:r>
        <w:rPr>
          <w:sz w:val="18"/>
          <w:szCs w:val="18"/>
        </w:rPr>
        <w:t>4.</w:t>
      </w:r>
      <w:r>
        <w:rPr>
          <w:sz w:val="18"/>
          <w:szCs w:val="18"/>
        </w:rPr>
        <w:tab/>
        <w:t xml:space="preserve"> Недостаточные объемы нового жилищного строительства, наличие значительного количества ветхого и аварийного жилищного фонда.  </w:t>
      </w:r>
    </w:p>
    <w:p>
      <w:pPr>
        <w:adjustRightInd w:val="0"/>
        <w:ind w:firstLine="375"/>
        <w:jc w:val="both"/>
        <w:rPr>
          <w:sz w:val="18"/>
          <w:szCs w:val="18"/>
        </w:rPr>
      </w:pPr>
      <w:r>
        <w:rPr>
          <w:sz w:val="18"/>
          <w:szCs w:val="18"/>
        </w:rPr>
        <w:t>5.</w:t>
      </w:r>
      <w:r>
        <w:rPr>
          <w:sz w:val="18"/>
          <w:szCs w:val="18"/>
        </w:rPr>
        <w:tab/>
        <w:t xml:space="preserve"> Недостаточный уровень развития транспортной инфраструктуры, проезд грузового и транзитного транспорта через центр города и жилые районы.</w:t>
      </w:r>
    </w:p>
    <w:p>
      <w:pPr>
        <w:spacing w:line="228" w:lineRule="auto"/>
        <w:jc w:val="both"/>
        <w:rPr>
          <w:sz w:val="18"/>
          <w:szCs w:val="18"/>
        </w:rPr>
      </w:pPr>
    </w:p>
    <w:p>
      <w:pPr>
        <w:pStyle w:val="21"/>
        <w:rPr>
          <w:sz w:val="18"/>
          <w:szCs w:val="18"/>
        </w:rPr>
      </w:pPr>
    </w:p>
    <w:p>
      <w:pPr>
        <w:pStyle w:val="21"/>
        <w:rPr>
          <w:sz w:val="18"/>
          <w:szCs w:val="18"/>
        </w:rPr>
      </w:pPr>
      <w:bookmarkStart w:id="2" w:name="_Toc185184112"/>
      <w:r>
        <w:rPr>
          <w:sz w:val="18"/>
          <w:szCs w:val="18"/>
        </w:rPr>
        <w:t>3. Перечень мероприятий по территориальному планированию. Последовательность их выполнения.</w:t>
      </w:r>
      <w:bookmarkEnd w:id="2"/>
    </w:p>
    <w:p>
      <w:pPr>
        <w:pStyle w:val="ac"/>
        <w:jc w:val="both"/>
        <w:rPr>
          <w:rFonts w:ascii="Times New Roman" w:hAnsi="Times New Roman" w:cs="Times New Roman"/>
          <w:sz w:val="18"/>
          <w:szCs w:val="18"/>
        </w:rPr>
      </w:pPr>
    </w:p>
    <w:p>
      <w:pPr>
        <w:pStyle w:val="ac"/>
        <w:spacing w:line="264" w:lineRule="auto"/>
        <w:ind w:firstLine="0"/>
        <w:jc w:val="both"/>
        <w:rPr>
          <w:rFonts w:ascii="Times New Roman" w:hAnsi="Times New Roman" w:cs="Times New Roman"/>
          <w:b/>
          <w:sz w:val="18"/>
          <w:szCs w:val="18"/>
        </w:rPr>
      </w:pPr>
      <w:r>
        <w:rPr>
          <w:rFonts w:ascii="Times New Roman" w:hAnsi="Times New Roman" w:cs="Times New Roman"/>
          <w:b/>
          <w:sz w:val="18"/>
          <w:szCs w:val="18"/>
        </w:rPr>
        <w:t xml:space="preserve">К основным мероприятиям по территориальному планированию города отнесены: </w:t>
      </w:r>
    </w:p>
    <w:p>
      <w:pPr>
        <w:numPr>
          <w:ilvl w:val="0"/>
          <w:numId w:val="8"/>
        </w:numPr>
        <w:autoSpaceDE/>
        <w:autoSpaceDN/>
        <w:spacing w:line="264" w:lineRule="auto"/>
        <w:jc w:val="both"/>
        <w:rPr>
          <w:sz w:val="18"/>
          <w:szCs w:val="18"/>
        </w:rPr>
      </w:pPr>
      <w:r>
        <w:rPr>
          <w:bCs/>
          <w:sz w:val="18"/>
          <w:szCs w:val="18"/>
        </w:rPr>
        <w:t>Функциональное зонирование территории г. Глазова;</w:t>
      </w:r>
    </w:p>
    <w:p>
      <w:pPr>
        <w:numPr>
          <w:ilvl w:val="0"/>
          <w:numId w:val="8"/>
        </w:numPr>
        <w:autoSpaceDE/>
        <w:autoSpaceDN/>
        <w:spacing w:line="264" w:lineRule="auto"/>
        <w:jc w:val="both"/>
        <w:rPr>
          <w:sz w:val="18"/>
          <w:szCs w:val="18"/>
        </w:rPr>
      </w:pPr>
      <w:r>
        <w:rPr>
          <w:sz w:val="18"/>
          <w:szCs w:val="18"/>
        </w:rPr>
        <w:t>Развитие жилых зон. Новое жилищное строительство и реконструкция жилищного фонда;</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bCs/>
          <w:sz w:val="18"/>
          <w:szCs w:val="18"/>
        </w:rPr>
        <w:t>Развитие объектов социальной инфраструктуры</w:t>
      </w:r>
      <w:r>
        <w:rPr>
          <w:rFonts w:ascii="Times New Roman" w:hAnsi="Times New Roman" w:cs="Times New Roman"/>
          <w:sz w:val="18"/>
          <w:szCs w:val="18"/>
        </w:rPr>
        <w:t>;</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sz w:val="18"/>
          <w:szCs w:val="18"/>
        </w:rPr>
        <w:t>Развитие транспортной инфраструктуры;</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bCs/>
          <w:sz w:val="18"/>
          <w:szCs w:val="18"/>
        </w:rPr>
        <w:t>Градостроительная реорганизация производственных зон</w:t>
      </w:r>
      <w:r>
        <w:rPr>
          <w:rFonts w:ascii="Times New Roman" w:hAnsi="Times New Roman" w:cs="Times New Roman"/>
          <w:sz w:val="18"/>
          <w:szCs w:val="18"/>
        </w:rPr>
        <w:t>;</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sz w:val="18"/>
          <w:szCs w:val="18"/>
        </w:rPr>
        <w:t>Развитие и реконструкция инженерной инфраструктуры;</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sz w:val="18"/>
          <w:szCs w:val="18"/>
        </w:rPr>
        <w:t>Охрана культурного наследия;</w:t>
      </w:r>
    </w:p>
    <w:p>
      <w:pPr>
        <w:pStyle w:val="ac"/>
        <w:numPr>
          <w:ilvl w:val="0"/>
          <w:numId w:val="8"/>
        </w:numPr>
        <w:autoSpaceDE/>
        <w:autoSpaceDN/>
        <w:spacing w:line="264" w:lineRule="auto"/>
        <w:jc w:val="both"/>
        <w:rPr>
          <w:rFonts w:ascii="Times New Roman" w:hAnsi="Times New Roman" w:cs="Times New Roman"/>
          <w:sz w:val="18"/>
          <w:szCs w:val="18"/>
        </w:rPr>
      </w:pPr>
      <w:r>
        <w:rPr>
          <w:rFonts w:ascii="Times New Roman" w:hAnsi="Times New Roman" w:cs="Times New Roman"/>
          <w:sz w:val="18"/>
          <w:szCs w:val="18"/>
        </w:rPr>
        <w:t>Охрана окружающей среды.</w:t>
      </w:r>
    </w:p>
    <w:p>
      <w:pPr>
        <w:rPr>
          <w:sz w:val="18"/>
          <w:szCs w:val="18"/>
        </w:rPr>
      </w:pPr>
    </w:p>
    <w:p>
      <w:pPr>
        <w:adjustRightInd w:val="0"/>
        <w:spacing w:line="233" w:lineRule="auto"/>
        <w:outlineLvl w:val="1"/>
        <w:rPr>
          <w:b/>
          <w:color w:val="000000"/>
          <w:sz w:val="18"/>
          <w:szCs w:val="18"/>
        </w:rPr>
      </w:pPr>
      <w:bookmarkStart w:id="3" w:name="_Toc185184113"/>
      <w:r>
        <w:rPr>
          <w:b/>
          <w:bCs/>
          <w:color w:val="000000"/>
          <w:sz w:val="18"/>
          <w:szCs w:val="18"/>
        </w:rPr>
        <w:t>3.1 Функциональное зонирование территории Глазова</w:t>
      </w:r>
      <w:bookmarkEnd w:id="3"/>
    </w:p>
    <w:p>
      <w:pPr>
        <w:spacing w:line="233" w:lineRule="auto"/>
        <w:rPr>
          <w:sz w:val="18"/>
          <w:szCs w:val="18"/>
        </w:rPr>
      </w:pPr>
    </w:p>
    <w:p>
      <w:pPr>
        <w:adjustRightInd w:val="0"/>
        <w:spacing w:line="233" w:lineRule="auto"/>
        <w:ind w:firstLine="708"/>
        <w:jc w:val="both"/>
        <w:rPr>
          <w:sz w:val="18"/>
          <w:szCs w:val="18"/>
        </w:rPr>
      </w:pPr>
      <w:r>
        <w:rPr>
          <w:sz w:val="18"/>
          <w:szCs w:val="18"/>
        </w:rPr>
        <w:t>Функциональное зонирование территории города является одним из основных инструментов регулирования градостроительной деятельности. С помощью функционального зонирования устанавливаются конкретные условия  использования городской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pPr>
        <w:adjustRightInd w:val="0"/>
        <w:spacing w:line="233" w:lineRule="auto"/>
        <w:ind w:firstLine="708"/>
        <w:jc w:val="both"/>
        <w:rPr>
          <w:color w:val="000000"/>
          <w:sz w:val="18"/>
          <w:szCs w:val="18"/>
        </w:rPr>
      </w:pPr>
      <w:r>
        <w:rPr>
          <w:color w:val="000000"/>
          <w:sz w:val="18"/>
          <w:szCs w:val="18"/>
        </w:rPr>
        <w:t xml:space="preserve">Разработанное в составе Генерального плана Глазова зонирование базируется на выводах комплексного градостроительного анализа, учитывает историко-культурную и  планировочную специфику города, сложившиеся особенности использования городских земель, требования охраны объектов культурного наследия. </w:t>
      </w:r>
    </w:p>
    <w:p>
      <w:pPr>
        <w:adjustRightInd w:val="0"/>
        <w:spacing w:line="233" w:lineRule="auto"/>
        <w:jc w:val="both"/>
        <w:rPr>
          <w:color w:val="000000"/>
          <w:sz w:val="18"/>
          <w:szCs w:val="18"/>
        </w:rPr>
      </w:pPr>
      <w:r>
        <w:rPr>
          <w:color w:val="000000"/>
          <w:sz w:val="18"/>
          <w:szCs w:val="18"/>
        </w:rPr>
        <w:t xml:space="preserve">При установлении территориальных зон учтены положения Градостроительного и Земельного кодексов Российской Федерации, требования специальных нормативов и правил, касающиеся зон с нормируемым режимом градостроительной деятельности. </w:t>
      </w:r>
    </w:p>
    <w:p>
      <w:pPr>
        <w:adjustRightInd w:val="0"/>
        <w:spacing w:line="233" w:lineRule="auto"/>
        <w:ind w:firstLine="708"/>
        <w:jc w:val="both"/>
        <w:rPr>
          <w:color w:val="000000"/>
          <w:sz w:val="18"/>
          <w:szCs w:val="18"/>
        </w:rPr>
      </w:pPr>
      <w:r>
        <w:rPr>
          <w:color w:val="000000"/>
          <w:sz w:val="18"/>
          <w:szCs w:val="18"/>
        </w:rPr>
        <w:t xml:space="preserve">При разработке зонирования последовательно проводился принцип экологического приоритета принимаемых решений: </w:t>
      </w:r>
    </w:p>
    <w:p>
      <w:pPr>
        <w:numPr>
          <w:ilvl w:val="0"/>
          <w:numId w:val="32"/>
        </w:numPr>
        <w:adjustRightInd w:val="0"/>
        <w:spacing w:line="233" w:lineRule="auto"/>
        <w:jc w:val="both"/>
        <w:rPr>
          <w:color w:val="000000"/>
          <w:sz w:val="18"/>
          <w:szCs w:val="18"/>
        </w:rPr>
      </w:pPr>
      <w:r>
        <w:rPr>
          <w:color w:val="000000"/>
          <w:sz w:val="18"/>
          <w:szCs w:val="18"/>
        </w:rPr>
        <w:t>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pPr>
        <w:numPr>
          <w:ilvl w:val="0"/>
          <w:numId w:val="32"/>
        </w:numPr>
        <w:adjustRightInd w:val="0"/>
        <w:spacing w:line="233" w:lineRule="auto"/>
        <w:jc w:val="both"/>
        <w:rPr>
          <w:color w:val="000000"/>
          <w:sz w:val="18"/>
          <w:szCs w:val="18"/>
        </w:rPr>
      </w:pPr>
      <w:r>
        <w:rPr>
          <w:color w:val="000000"/>
          <w:sz w:val="18"/>
          <w:szCs w:val="18"/>
        </w:rPr>
        <w:t>развитие системы городских зеленых насаждений и рекреационных территорий;</w:t>
      </w:r>
    </w:p>
    <w:p>
      <w:pPr>
        <w:numPr>
          <w:ilvl w:val="0"/>
          <w:numId w:val="32"/>
        </w:numPr>
        <w:adjustRightInd w:val="0"/>
        <w:spacing w:line="233" w:lineRule="auto"/>
        <w:jc w:val="both"/>
        <w:rPr>
          <w:color w:val="000000"/>
          <w:sz w:val="18"/>
          <w:szCs w:val="18"/>
        </w:rPr>
      </w:pPr>
      <w:r>
        <w:rPr>
          <w:color w:val="000000"/>
          <w:sz w:val="18"/>
          <w:szCs w:val="18"/>
        </w:rPr>
        <w:t>разработка мероприятий по снижению негативного экологического воздействия источников загрязнения окружающей среды.</w:t>
      </w:r>
    </w:p>
    <w:p>
      <w:pPr>
        <w:adjustRightInd w:val="0"/>
        <w:spacing w:line="233" w:lineRule="auto"/>
        <w:ind w:left="1095"/>
        <w:jc w:val="both"/>
        <w:rPr>
          <w:color w:val="000000"/>
          <w:sz w:val="18"/>
          <w:szCs w:val="18"/>
        </w:rPr>
      </w:pPr>
    </w:p>
    <w:p>
      <w:pPr>
        <w:adjustRightInd w:val="0"/>
        <w:spacing w:line="233" w:lineRule="auto"/>
        <w:jc w:val="both"/>
        <w:rPr>
          <w:b/>
          <w:color w:val="000000"/>
          <w:sz w:val="18"/>
          <w:szCs w:val="18"/>
        </w:rPr>
      </w:pPr>
    </w:p>
    <w:p>
      <w:pPr>
        <w:adjustRightInd w:val="0"/>
        <w:spacing w:line="233" w:lineRule="auto"/>
        <w:jc w:val="both"/>
        <w:rPr>
          <w:b/>
          <w:color w:val="000000"/>
          <w:sz w:val="18"/>
          <w:szCs w:val="18"/>
        </w:rPr>
      </w:pPr>
    </w:p>
    <w:p>
      <w:pPr>
        <w:adjustRightInd w:val="0"/>
        <w:spacing w:line="233" w:lineRule="auto"/>
        <w:jc w:val="both"/>
        <w:rPr>
          <w:b/>
          <w:color w:val="000000"/>
          <w:sz w:val="18"/>
          <w:szCs w:val="18"/>
        </w:rPr>
      </w:pPr>
    </w:p>
    <w:p>
      <w:pPr>
        <w:adjustRightInd w:val="0"/>
        <w:spacing w:line="233" w:lineRule="auto"/>
        <w:jc w:val="both"/>
        <w:rPr>
          <w:b/>
          <w:color w:val="000000"/>
          <w:sz w:val="18"/>
          <w:szCs w:val="18"/>
        </w:rPr>
      </w:pPr>
      <w:r>
        <w:rPr>
          <w:b/>
          <w:color w:val="000000"/>
          <w:sz w:val="18"/>
          <w:szCs w:val="18"/>
        </w:rPr>
        <w:t>Функциональное зонирование территории г. Глазова предусматривает:</w:t>
      </w:r>
    </w:p>
    <w:p>
      <w:pPr>
        <w:adjustRightInd w:val="0"/>
        <w:spacing w:line="233" w:lineRule="auto"/>
        <w:ind w:firstLine="708"/>
        <w:jc w:val="both"/>
        <w:rPr>
          <w:b/>
          <w:color w:val="000000"/>
          <w:sz w:val="18"/>
          <w:szCs w:val="18"/>
        </w:rPr>
      </w:pPr>
    </w:p>
    <w:p>
      <w:pPr>
        <w:numPr>
          <w:ilvl w:val="0"/>
          <w:numId w:val="33"/>
        </w:numPr>
        <w:adjustRightInd w:val="0"/>
        <w:spacing w:line="233" w:lineRule="auto"/>
        <w:jc w:val="both"/>
        <w:rPr>
          <w:color w:val="000000"/>
          <w:sz w:val="18"/>
          <w:szCs w:val="18"/>
        </w:rPr>
      </w:pPr>
      <w:r>
        <w:rPr>
          <w:color w:val="000000"/>
          <w:sz w:val="18"/>
          <w:szCs w:val="18"/>
        </w:rPr>
        <w:t xml:space="preserve">преемственность в функциональном назначении функциональных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городских территорий; </w:t>
      </w:r>
    </w:p>
    <w:p>
      <w:pPr>
        <w:numPr>
          <w:ilvl w:val="0"/>
          <w:numId w:val="33"/>
        </w:numPr>
        <w:adjustRightInd w:val="0"/>
        <w:spacing w:line="233" w:lineRule="auto"/>
        <w:jc w:val="both"/>
        <w:rPr>
          <w:color w:val="000000"/>
          <w:sz w:val="18"/>
          <w:szCs w:val="18"/>
        </w:rPr>
      </w:pPr>
      <w:r>
        <w:rPr>
          <w:color w:val="000000"/>
          <w:sz w:val="18"/>
          <w:szCs w:val="18"/>
        </w:rPr>
        <w:t xml:space="preserve">проведение ряда изменений в зонировании городской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производственно-деловых и пр.); </w:t>
      </w:r>
    </w:p>
    <w:p>
      <w:pPr>
        <w:numPr>
          <w:ilvl w:val="0"/>
          <w:numId w:val="33"/>
        </w:numPr>
        <w:adjustRightInd w:val="0"/>
        <w:spacing w:line="233" w:lineRule="auto"/>
        <w:jc w:val="both"/>
        <w:rPr>
          <w:color w:val="000000"/>
          <w:sz w:val="18"/>
          <w:szCs w:val="18"/>
        </w:rPr>
      </w:pPr>
      <w:r>
        <w:rPr>
          <w:color w:val="000000"/>
          <w:sz w:val="18"/>
          <w:szCs w:val="18"/>
        </w:rPr>
        <w:t xml:space="preserve">сокращение производственных зон, расположенных на селитебных территориях города, за счет развития обслуживающих, деловых функций; </w:t>
      </w:r>
    </w:p>
    <w:p>
      <w:pPr>
        <w:numPr>
          <w:ilvl w:val="0"/>
          <w:numId w:val="33"/>
        </w:numPr>
        <w:adjustRightInd w:val="0"/>
        <w:spacing w:line="233" w:lineRule="auto"/>
        <w:jc w:val="both"/>
        <w:rPr>
          <w:color w:val="000000"/>
          <w:sz w:val="18"/>
          <w:szCs w:val="18"/>
        </w:rPr>
      </w:pPr>
      <w:r>
        <w:rPr>
          <w:color w:val="000000"/>
          <w:sz w:val="18"/>
          <w:szCs w:val="18"/>
        </w:rPr>
        <w:t>увеличение территорий природно-рекреационного назначения;</w:t>
      </w:r>
    </w:p>
    <w:p>
      <w:pPr>
        <w:numPr>
          <w:ilvl w:val="0"/>
          <w:numId w:val="33"/>
        </w:numPr>
        <w:adjustRightInd w:val="0"/>
        <w:spacing w:line="233" w:lineRule="auto"/>
        <w:jc w:val="both"/>
        <w:rPr>
          <w:color w:val="000000"/>
          <w:sz w:val="18"/>
          <w:szCs w:val="18"/>
        </w:rPr>
      </w:pPr>
      <w:r>
        <w:rPr>
          <w:color w:val="000000"/>
          <w:sz w:val="18"/>
          <w:szCs w:val="18"/>
        </w:rPr>
        <w:t>использование ряда территорий садоводческих товариществ, расположенных на ценных в градостроительном отношении территориях.</w:t>
      </w:r>
    </w:p>
    <w:p>
      <w:pPr>
        <w:adjustRightInd w:val="0"/>
        <w:spacing w:line="233" w:lineRule="auto"/>
        <w:jc w:val="both"/>
        <w:rPr>
          <w:color w:val="000000"/>
          <w:sz w:val="18"/>
          <w:szCs w:val="18"/>
        </w:rPr>
      </w:pPr>
    </w:p>
    <w:p>
      <w:pPr>
        <w:adjustRightInd w:val="0"/>
        <w:jc w:val="both"/>
        <w:rPr>
          <w:b/>
          <w:color w:val="000000"/>
          <w:sz w:val="18"/>
          <w:szCs w:val="18"/>
        </w:rPr>
      </w:pPr>
      <w:r>
        <w:rPr>
          <w:b/>
          <w:color w:val="000000"/>
          <w:sz w:val="18"/>
          <w:szCs w:val="18"/>
        </w:rPr>
        <w:t>К основным функциональным зонам, выделенным в Генеральном плане Глазова, относятся:</w:t>
      </w:r>
    </w:p>
    <w:p>
      <w:pPr>
        <w:pStyle w:val="Normal"/>
        <w:numPr>
          <w:ilvl w:val="0"/>
          <w:numId w:val="38"/>
        </w:numPr>
        <w:tabs>
          <w:tab w:val="clear" w:pos="720"/>
        </w:tabs>
        <w:jc w:val="both"/>
        <w:rPr>
          <w:color w:val="000000"/>
          <w:sz w:val="18"/>
          <w:szCs w:val="18"/>
        </w:rPr>
      </w:pPr>
      <w:r>
        <w:rPr>
          <w:i/>
          <w:color w:val="000000"/>
          <w:sz w:val="18"/>
          <w:szCs w:val="18"/>
        </w:rPr>
        <w:t>жилые зоны</w:t>
      </w:r>
      <w:r>
        <w:rPr>
          <w:b/>
          <w:color w:val="000000"/>
          <w:sz w:val="18"/>
          <w:szCs w:val="18"/>
        </w:rPr>
        <w:t xml:space="preserve"> </w:t>
      </w:r>
      <w:r>
        <w:rPr>
          <w:color w:val="000000"/>
          <w:sz w:val="18"/>
          <w:szCs w:val="18"/>
        </w:rPr>
        <w:t>– зоны застройки многоэтажными жилыми домами; зоны застройки среднеэтажными жилыми домами; зоны застройки индивидуальными жилыми домами;</w:t>
      </w:r>
    </w:p>
    <w:p>
      <w:pPr>
        <w:pStyle w:val="Normal"/>
        <w:numPr>
          <w:ilvl w:val="0"/>
          <w:numId w:val="38"/>
        </w:numPr>
        <w:tabs>
          <w:tab w:val="clear" w:pos="720"/>
        </w:tabs>
        <w:jc w:val="both"/>
        <w:rPr>
          <w:color w:val="000000"/>
          <w:sz w:val="18"/>
          <w:szCs w:val="18"/>
        </w:rPr>
      </w:pPr>
      <w:r>
        <w:rPr>
          <w:i/>
          <w:color w:val="000000"/>
          <w:sz w:val="18"/>
          <w:szCs w:val="18"/>
        </w:rPr>
        <w:t>общественно-деловые зоны</w:t>
      </w:r>
      <w:r>
        <w:rPr>
          <w:color w:val="000000"/>
          <w:sz w:val="18"/>
          <w:szCs w:val="18"/>
        </w:rPr>
        <w:t xml:space="preserve"> – зона обслуживающих и деловых объектов (административно-деловые объекты, объекты культуры и искусства и пр.), многофункциональная зона делового, общественного и коммерческого назначения, учреждения здравоохранения и социальной защиты; образовательные учреждения среднего и высшего профессионального образования, спортивные комплексы и сооружения; </w:t>
      </w:r>
    </w:p>
    <w:p>
      <w:pPr>
        <w:pStyle w:val="Normal"/>
        <w:numPr>
          <w:ilvl w:val="0"/>
          <w:numId w:val="38"/>
        </w:numPr>
        <w:tabs>
          <w:tab w:val="clear" w:pos="720"/>
        </w:tabs>
        <w:jc w:val="both"/>
        <w:rPr>
          <w:color w:val="000000"/>
          <w:sz w:val="18"/>
          <w:szCs w:val="18"/>
        </w:rPr>
      </w:pPr>
      <w:r>
        <w:rPr>
          <w:i/>
          <w:color w:val="000000"/>
          <w:sz w:val="18"/>
          <w:szCs w:val="18"/>
        </w:rPr>
        <w:t>рекреационные зоны</w:t>
      </w:r>
      <w:r>
        <w:rPr>
          <w:b/>
          <w:color w:val="000000"/>
          <w:sz w:val="18"/>
          <w:szCs w:val="18"/>
        </w:rPr>
        <w:t xml:space="preserve"> - </w:t>
      </w:r>
      <w:r>
        <w:rPr>
          <w:color w:val="000000"/>
          <w:sz w:val="18"/>
          <w:szCs w:val="18"/>
        </w:rPr>
        <w:t>городские парки, скверы, сады, бульвары; лесопарки, городские леса, зоны отдыха; зоны рекреационных объектов, поймовые ландшафты, пляж;</w:t>
      </w:r>
    </w:p>
    <w:p>
      <w:pPr>
        <w:pStyle w:val="Normal"/>
        <w:numPr>
          <w:ilvl w:val="0"/>
          <w:numId w:val="38"/>
        </w:numPr>
        <w:tabs>
          <w:tab w:val="num" w:pos="2880"/>
        </w:tabs>
        <w:jc w:val="both"/>
        <w:rPr>
          <w:color w:val="000000"/>
          <w:sz w:val="18"/>
          <w:szCs w:val="18"/>
        </w:rPr>
      </w:pPr>
      <w:r>
        <w:rPr>
          <w:i/>
          <w:color w:val="000000"/>
          <w:sz w:val="18"/>
          <w:szCs w:val="18"/>
        </w:rPr>
        <w:t>производственные зоны</w:t>
      </w:r>
      <w:r>
        <w:rPr>
          <w:b/>
          <w:color w:val="000000"/>
          <w:sz w:val="18"/>
          <w:szCs w:val="18"/>
        </w:rPr>
        <w:t xml:space="preserve"> – </w:t>
      </w:r>
      <w:r>
        <w:rPr>
          <w:color w:val="000000"/>
          <w:sz w:val="18"/>
          <w:szCs w:val="18"/>
        </w:rPr>
        <w:t>промышленные предприятия и коммунально-обслуживающие организации; зоны коммунального обслуживания селитебных территорий; производственно-деловые и коммерческие зоны;</w:t>
      </w:r>
    </w:p>
    <w:p>
      <w:pPr>
        <w:pStyle w:val="Normal"/>
        <w:numPr>
          <w:ilvl w:val="0"/>
          <w:numId w:val="38"/>
        </w:numPr>
        <w:tabs>
          <w:tab w:val="clear" w:pos="720"/>
        </w:tabs>
        <w:jc w:val="both"/>
        <w:rPr>
          <w:color w:val="000000"/>
          <w:sz w:val="18"/>
          <w:szCs w:val="18"/>
        </w:rPr>
      </w:pPr>
      <w:r>
        <w:rPr>
          <w:i/>
          <w:color w:val="000000"/>
          <w:sz w:val="18"/>
          <w:szCs w:val="18"/>
        </w:rPr>
        <w:t>зоны инженерной и транспортной инфраструктур</w:t>
      </w:r>
      <w:r>
        <w:rPr>
          <w:b/>
          <w:color w:val="000000"/>
          <w:sz w:val="18"/>
          <w:szCs w:val="18"/>
        </w:rPr>
        <w:t xml:space="preserve"> – </w:t>
      </w:r>
      <w:r>
        <w:rPr>
          <w:color w:val="000000"/>
          <w:sz w:val="18"/>
          <w:szCs w:val="18"/>
        </w:rPr>
        <w:t xml:space="preserve">территории железной дороги; прочие объекты транспортной инфраструктуры; объекты инженерной инфраструктуры; </w:t>
      </w:r>
    </w:p>
    <w:p>
      <w:pPr>
        <w:pStyle w:val="Normal"/>
        <w:numPr>
          <w:ilvl w:val="0"/>
          <w:numId w:val="38"/>
        </w:numPr>
        <w:jc w:val="both"/>
        <w:rPr>
          <w:color w:val="000000"/>
          <w:sz w:val="18"/>
          <w:szCs w:val="18"/>
        </w:rPr>
      </w:pPr>
      <w:r>
        <w:rPr>
          <w:i/>
          <w:color w:val="000000"/>
          <w:sz w:val="18"/>
          <w:szCs w:val="18"/>
        </w:rPr>
        <w:t>зоны специального назначения</w:t>
      </w:r>
      <w:r>
        <w:rPr>
          <w:color w:val="000000"/>
          <w:sz w:val="18"/>
          <w:szCs w:val="18"/>
        </w:rPr>
        <w:t xml:space="preserve"> – кладбища; зоны объектов специального назначения;</w:t>
      </w:r>
    </w:p>
    <w:p>
      <w:pPr>
        <w:pStyle w:val="Normal"/>
        <w:numPr>
          <w:ilvl w:val="0"/>
          <w:numId w:val="38"/>
        </w:numPr>
        <w:jc w:val="both"/>
        <w:rPr>
          <w:i/>
          <w:color w:val="000000"/>
          <w:sz w:val="18"/>
          <w:szCs w:val="18"/>
        </w:rPr>
      </w:pPr>
      <w:r>
        <w:rPr>
          <w:i/>
          <w:color w:val="000000"/>
          <w:sz w:val="18"/>
          <w:szCs w:val="18"/>
        </w:rPr>
        <w:t>зоны сельскохозяйственного использования;</w:t>
      </w:r>
    </w:p>
    <w:p>
      <w:pPr>
        <w:pStyle w:val="Normal"/>
        <w:numPr>
          <w:ilvl w:val="0"/>
          <w:numId w:val="38"/>
        </w:numPr>
        <w:jc w:val="both"/>
        <w:rPr>
          <w:color w:val="000000"/>
          <w:sz w:val="18"/>
          <w:szCs w:val="18"/>
        </w:rPr>
      </w:pPr>
      <w:r>
        <w:rPr>
          <w:i/>
          <w:color w:val="000000"/>
          <w:sz w:val="18"/>
          <w:szCs w:val="18"/>
        </w:rPr>
        <w:t>прочие (иные) зоны</w:t>
      </w:r>
      <w:r>
        <w:rPr>
          <w:b/>
          <w:color w:val="000000"/>
          <w:sz w:val="18"/>
          <w:szCs w:val="18"/>
        </w:rPr>
        <w:t xml:space="preserve"> – </w:t>
      </w:r>
      <w:r>
        <w:rPr>
          <w:color w:val="000000"/>
          <w:sz w:val="18"/>
          <w:szCs w:val="18"/>
        </w:rPr>
        <w:t>питомник; пойменные ландшафты; водные поверхности;</w:t>
      </w:r>
    </w:p>
    <w:p>
      <w:pPr>
        <w:numPr>
          <w:ilvl w:val="0"/>
          <w:numId w:val="38"/>
        </w:numPr>
        <w:adjustRightInd w:val="0"/>
        <w:jc w:val="both"/>
        <w:rPr>
          <w:sz w:val="18"/>
          <w:szCs w:val="18"/>
        </w:rPr>
      </w:pPr>
      <w:r>
        <w:rPr>
          <w:sz w:val="18"/>
          <w:szCs w:val="18"/>
        </w:rPr>
        <w:t>зоны с особыми условиями использования территорий:</w:t>
      </w:r>
    </w:p>
    <w:p>
      <w:pPr>
        <w:adjustRightInd w:val="0"/>
        <w:ind w:firstLine="708"/>
        <w:jc w:val="both"/>
        <w:rPr>
          <w:sz w:val="18"/>
          <w:szCs w:val="18"/>
        </w:rPr>
      </w:pPr>
      <w:r>
        <w:rPr>
          <w:sz w:val="18"/>
          <w:szCs w:val="18"/>
        </w:rPr>
        <w:t>Водоохранные зоны устанавливаются в целях защиты водных объектов. Границы водоохранных зон и хозяйственная деятельность в их пределах определяется в соответствии с Водным кодексом РФ.</w:t>
      </w:r>
    </w:p>
    <w:p>
      <w:pPr>
        <w:adjustRightInd w:val="0"/>
        <w:ind w:firstLine="708"/>
        <w:jc w:val="both"/>
        <w:rPr>
          <w:sz w:val="18"/>
          <w:szCs w:val="18"/>
        </w:rPr>
      </w:pPr>
      <w:r>
        <w:rPr>
          <w:sz w:val="18"/>
          <w:szCs w:val="18"/>
        </w:rPr>
        <w:t>Зоны санитарной охраны источников водоснабжения устанавливаются в целях обеспечения санитарно-эпидемиологического благополучия населения. Осуществление хозяйственной деятельности в пределах зон осуществляется в соответствии со специальными нормативами и правилами.</w:t>
      </w:r>
    </w:p>
    <w:p>
      <w:pPr>
        <w:adjustRightInd w:val="0"/>
        <w:ind w:firstLine="708"/>
        <w:jc w:val="both"/>
        <w:rPr>
          <w:sz w:val="18"/>
          <w:szCs w:val="18"/>
        </w:rPr>
      </w:pPr>
      <w:r>
        <w:rPr>
          <w:sz w:val="18"/>
          <w:szCs w:val="18"/>
        </w:rPr>
        <w:t>Санитарно-защитные зоны производственно-коммунальных, инженерно-технических и санитарно-технических объектов устанавливают специальный режим использования территории и осуществления хозяйственной деятельности, определяемый в соответствии с законодательством об охране окружающей среды, специальными нормативами и правилами.</w:t>
      </w:r>
    </w:p>
    <w:p>
      <w:pPr>
        <w:adjustRightInd w:val="0"/>
        <w:ind w:firstLine="708"/>
        <w:jc w:val="both"/>
        <w:rPr>
          <w:sz w:val="18"/>
          <w:szCs w:val="18"/>
        </w:rPr>
      </w:pPr>
      <w:r>
        <w:rPr>
          <w:sz w:val="18"/>
          <w:szCs w:val="18"/>
        </w:rPr>
        <w:t>Зоны, подверженные риску возникновения чрезвычайных ситуаций природного и техногенного характера и воздействия их последствий (зоны затопления, потенциально опасные объекты экономики и зоны возможного воздействия, резервирование и др.) Осуществление хозяйственной деятельности в пределах зоны осуществляется в соответствии со специальными нормативами и правилами по согласованию с органами ГО и ЧС.</w:t>
      </w:r>
    </w:p>
    <w:p>
      <w:pPr>
        <w:adjustRightInd w:val="0"/>
        <w:ind w:firstLine="708"/>
        <w:jc w:val="both"/>
        <w:rPr>
          <w:sz w:val="18"/>
          <w:szCs w:val="18"/>
        </w:rPr>
      </w:pPr>
      <w:r>
        <w:rPr>
          <w:sz w:val="18"/>
          <w:szCs w:val="18"/>
        </w:rPr>
        <w:t>Охранные коридоры инженерных коммуникаций устанавливаются в целях обеспечения их функционирования, защиты от возможного воздействия на безопасность населения, резервирования территорий. Осуществление хозяйственной деятельности в пределах зоны осуществляется в соответствии со специальными нормативами и правилами.</w:t>
      </w:r>
    </w:p>
    <w:p>
      <w:pPr>
        <w:adjustRightInd w:val="0"/>
        <w:ind w:firstLine="708"/>
        <w:jc w:val="both"/>
        <w:rPr>
          <w:sz w:val="18"/>
          <w:szCs w:val="18"/>
        </w:rPr>
      </w:pPr>
      <w:r>
        <w:rPr>
          <w:sz w:val="18"/>
          <w:szCs w:val="18"/>
        </w:rPr>
        <w:t>Виды использования земельных участков, находящихся в пределах территорий месторождений полезных ископаемых, определяются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pPr>
        <w:adjustRightInd w:val="0"/>
        <w:ind w:firstLine="708"/>
        <w:jc w:val="both"/>
        <w:rPr>
          <w:sz w:val="18"/>
          <w:szCs w:val="18"/>
        </w:rPr>
      </w:pPr>
      <w:r>
        <w:rPr>
          <w:sz w:val="18"/>
          <w:szCs w:val="18"/>
        </w:rPr>
        <w:t xml:space="preserve">Зоны охраны объектов культурного наследия устанавливаются в соответствии с Проектом зон охраны объектов культурного наследия. </w:t>
      </w:r>
    </w:p>
    <w:p>
      <w:pPr>
        <w:adjustRightInd w:val="0"/>
        <w:ind w:firstLine="708"/>
        <w:jc w:val="both"/>
        <w:rPr>
          <w:sz w:val="18"/>
          <w:szCs w:val="18"/>
        </w:rPr>
      </w:pPr>
      <w:r>
        <w:rPr>
          <w:sz w:val="18"/>
          <w:szCs w:val="18"/>
        </w:rPr>
        <w:t>Градостроительные регламенты (перечень разрешенных видов хозяйственного использования, основные градостроительные параметры и ограничения на использование) будут разработаны в «Правилах землепользования и застройки г. Глазова».</w:t>
      </w:r>
    </w:p>
    <w:p>
      <w:pPr>
        <w:adjustRightInd w:val="0"/>
        <w:ind w:firstLine="708"/>
        <w:jc w:val="both"/>
        <w:rPr>
          <w:color w:val="000000"/>
          <w:sz w:val="18"/>
          <w:szCs w:val="18"/>
        </w:rPr>
      </w:pPr>
      <w:r>
        <w:rPr>
          <w:color w:val="000000"/>
          <w:sz w:val="18"/>
          <w:szCs w:val="18"/>
        </w:rPr>
        <w:t>Развитие планировочной структуры Глазова и проектное зонирование территории показаны на Основном чертеже Генерального плана.</w:t>
      </w:r>
    </w:p>
    <w:p>
      <w:pPr>
        <w:adjustRightInd w:val="0"/>
        <w:jc w:val="both"/>
        <w:rPr>
          <w:color w:val="000000"/>
          <w:sz w:val="18"/>
          <w:szCs w:val="18"/>
        </w:rPr>
      </w:pPr>
    </w:p>
    <w:p>
      <w:pPr>
        <w:adjustRightInd w:val="0"/>
        <w:spacing w:line="233" w:lineRule="auto"/>
        <w:jc w:val="both"/>
        <w:rPr>
          <w:b/>
          <w:color w:val="000000"/>
          <w:sz w:val="18"/>
          <w:szCs w:val="18"/>
        </w:rPr>
      </w:pPr>
      <w:r>
        <w:rPr>
          <w:b/>
          <w:color w:val="000000"/>
          <w:sz w:val="18"/>
          <w:szCs w:val="18"/>
        </w:rPr>
        <w:t>В целях резервирования территорий для государственных и муниципальных нужд Генеральным планом предусматривается резервирование территорий для:</w:t>
      </w:r>
    </w:p>
    <w:p>
      <w:pPr>
        <w:adjustRightInd w:val="0"/>
        <w:spacing w:line="233" w:lineRule="auto"/>
        <w:ind w:firstLine="720"/>
        <w:jc w:val="both"/>
        <w:rPr>
          <w:b/>
          <w:color w:val="000000"/>
          <w:sz w:val="18"/>
          <w:szCs w:val="18"/>
        </w:rPr>
      </w:pPr>
    </w:p>
    <w:p>
      <w:pPr>
        <w:numPr>
          <w:ilvl w:val="0"/>
          <w:numId w:val="30"/>
        </w:numPr>
        <w:adjustRightInd w:val="0"/>
        <w:spacing w:line="233" w:lineRule="auto"/>
        <w:ind w:left="1451" w:hanging="357"/>
        <w:jc w:val="both"/>
        <w:rPr>
          <w:color w:val="000000"/>
          <w:sz w:val="18"/>
          <w:szCs w:val="18"/>
        </w:rPr>
      </w:pPr>
      <w:r>
        <w:rPr>
          <w:color w:val="000000"/>
          <w:sz w:val="18"/>
          <w:szCs w:val="18"/>
        </w:rPr>
        <w:t>развития улично-дорожной сети и размещения объектов транспортной инфраструктуры общегородского значения;</w:t>
      </w:r>
    </w:p>
    <w:p>
      <w:pPr>
        <w:numPr>
          <w:ilvl w:val="0"/>
          <w:numId w:val="30"/>
        </w:numPr>
        <w:adjustRightInd w:val="0"/>
        <w:spacing w:line="233" w:lineRule="auto"/>
        <w:ind w:left="1451" w:hanging="357"/>
        <w:jc w:val="both"/>
        <w:rPr>
          <w:color w:val="000000"/>
          <w:sz w:val="18"/>
          <w:szCs w:val="18"/>
        </w:rPr>
      </w:pPr>
      <w:r>
        <w:rPr>
          <w:color w:val="000000"/>
          <w:sz w:val="18"/>
          <w:szCs w:val="18"/>
        </w:rPr>
        <w:t>объектов инженерной инфраструктуры;</w:t>
      </w:r>
    </w:p>
    <w:p>
      <w:pPr>
        <w:numPr>
          <w:ilvl w:val="0"/>
          <w:numId w:val="30"/>
        </w:numPr>
        <w:adjustRightInd w:val="0"/>
        <w:spacing w:line="233" w:lineRule="auto"/>
        <w:ind w:left="1451" w:hanging="357"/>
        <w:jc w:val="both"/>
        <w:rPr>
          <w:color w:val="000000"/>
          <w:sz w:val="18"/>
          <w:szCs w:val="18"/>
        </w:rPr>
      </w:pPr>
      <w:r>
        <w:rPr>
          <w:color w:val="000000"/>
          <w:sz w:val="18"/>
          <w:szCs w:val="18"/>
        </w:rPr>
        <w:t>нужд ГО и ЧС;</w:t>
      </w:r>
    </w:p>
    <w:p>
      <w:pPr>
        <w:numPr>
          <w:ilvl w:val="0"/>
          <w:numId w:val="30"/>
        </w:numPr>
        <w:adjustRightInd w:val="0"/>
        <w:spacing w:line="233" w:lineRule="auto"/>
        <w:ind w:left="1451" w:hanging="357"/>
        <w:jc w:val="both"/>
        <w:rPr>
          <w:color w:val="000000"/>
          <w:sz w:val="18"/>
          <w:szCs w:val="18"/>
        </w:rPr>
      </w:pPr>
      <w:r>
        <w:rPr>
          <w:color w:val="000000"/>
          <w:sz w:val="18"/>
          <w:szCs w:val="18"/>
        </w:rPr>
        <w:t>жилищного строительства - часть территорий жилых районов: Левобережье, Южный, Сыга;</w:t>
      </w:r>
    </w:p>
    <w:p>
      <w:pPr>
        <w:numPr>
          <w:ilvl w:val="0"/>
          <w:numId w:val="30"/>
        </w:numPr>
        <w:adjustRightInd w:val="0"/>
        <w:spacing w:line="233" w:lineRule="auto"/>
        <w:ind w:left="1451" w:hanging="357"/>
        <w:jc w:val="both"/>
        <w:rPr>
          <w:color w:val="000000"/>
          <w:sz w:val="18"/>
          <w:szCs w:val="18"/>
        </w:rPr>
      </w:pPr>
      <w:r>
        <w:rPr>
          <w:color w:val="000000"/>
          <w:sz w:val="18"/>
          <w:szCs w:val="18"/>
        </w:rPr>
        <w:t xml:space="preserve">для размещения новых производственных предприятий, оснащенных современным технологическим оборудованием - свободные территории </w:t>
      </w:r>
      <w:r>
        <w:rPr>
          <w:sz w:val="18"/>
          <w:szCs w:val="18"/>
        </w:rPr>
        <w:t>Северо-западного и Южного промышленных районов;</w:t>
      </w:r>
    </w:p>
    <w:p>
      <w:pPr>
        <w:numPr>
          <w:ilvl w:val="0"/>
          <w:numId w:val="30"/>
        </w:numPr>
        <w:tabs>
          <w:tab w:val="clear" w:pos="1455"/>
        </w:tabs>
        <w:adjustRightInd w:val="0"/>
        <w:spacing w:line="233" w:lineRule="auto"/>
        <w:jc w:val="both"/>
        <w:rPr>
          <w:color w:val="000000"/>
          <w:sz w:val="18"/>
          <w:szCs w:val="18"/>
        </w:rPr>
      </w:pPr>
      <w:r>
        <w:rPr>
          <w:color w:val="000000"/>
          <w:sz w:val="18"/>
          <w:szCs w:val="18"/>
        </w:rPr>
        <w:t>зеленых насаждений общего пользования.</w:t>
      </w:r>
    </w:p>
    <w:p>
      <w:pPr>
        <w:spacing w:line="233" w:lineRule="auto"/>
        <w:rPr>
          <w:sz w:val="18"/>
          <w:szCs w:val="18"/>
          <w:lang w:val="en-US"/>
        </w:rPr>
      </w:pPr>
    </w:p>
    <w:p>
      <w:pPr>
        <w:spacing w:line="233" w:lineRule="auto"/>
        <w:outlineLvl w:val="1"/>
        <w:rPr>
          <w:b/>
          <w:sz w:val="18"/>
          <w:szCs w:val="18"/>
        </w:rPr>
      </w:pPr>
      <w:bookmarkStart w:id="4" w:name="_Toc185184114"/>
      <w:r>
        <w:rPr>
          <w:b/>
          <w:sz w:val="18"/>
          <w:szCs w:val="18"/>
        </w:rPr>
        <w:t>3.2 Развитие жилых зон. Новое жилищное строительство и реконструкция жилищного фонда;</w:t>
      </w:r>
      <w:bookmarkEnd w:id="4"/>
    </w:p>
    <w:p>
      <w:pPr>
        <w:spacing w:line="233" w:lineRule="auto"/>
        <w:ind w:firstLine="709"/>
        <w:jc w:val="both"/>
        <w:rPr>
          <w:sz w:val="18"/>
          <w:szCs w:val="18"/>
        </w:rPr>
      </w:pPr>
    </w:p>
    <w:p>
      <w:pPr>
        <w:adjustRightInd w:val="0"/>
        <w:spacing w:line="233" w:lineRule="auto"/>
        <w:ind w:firstLine="720"/>
        <w:jc w:val="both"/>
        <w:rPr>
          <w:sz w:val="18"/>
          <w:szCs w:val="18"/>
        </w:rPr>
      </w:pPr>
      <w:r>
        <w:rPr>
          <w:sz w:val="18"/>
          <w:szCs w:val="18"/>
        </w:rPr>
        <w:t xml:space="preserve">На протяжении всей истории г. Глазова прослеживается поэтапное развитие городской территории в соответствии с утвержденными градостроительными документами, что  положительным образом отразилось на формировании четкой планировочной структуры города с выделением жилых  и промышленных районов,  общественно-деловых и зеленых зон. </w:t>
      </w:r>
    </w:p>
    <w:p>
      <w:pPr>
        <w:adjustRightInd w:val="0"/>
        <w:spacing w:line="233" w:lineRule="auto"/>
        <w:ind w:firstLine="720"/>
        <w:jc w:val="both"/>
        <w:rPr>
          <w:sz w:val="18"/>
          <w:szCs w:val="18"/>
        </w:rPr>
      </w:pPr>
      <w:r>
        <w:rPr>
          <w:sz w:val="18"/>
          <w:szCs w:val="18"/>
        </w:rPr>
        <w:t xml:space="preserve">Сегодня основу планировочной структуры г. Глазова образуют две взаимно-перпендикулярные улицы, насыщенные общественно-деловыми объектами различного назначения, – ул. Кирова, проходящая в широтном направлении и связывающая между собой основные районы и общественный центр города; ул. Короленко, проходящая в меридиональном направлении. Территория центра города имеет радиально-кольцевую планировку, заложенную в первом генеральном плане города, разработанным архитектором Леммом. Здесь расположены основная часть памятников истории и культуры, скверы, бульвары, административные, культурные, общественно-деловые  здания и сооружения. </w:t>
      </w:r>
    </w:p>
    <w:p>
      <w:pPr>
        <w:spacing w:line="233" w:lineRule="auto"/>
        <w:ind w:firstLine="708"/>
        <w:jc w:val="both"/>
        <w:rPr>
          <w:sz w:val="18"/>
          <w:szCs w:val="18"/>
        </w:rPr>
      </w:pPr>
      <w:r>
        <w:rPr>
          <w:sz w:val="18"/>
          <w:szCs w:val="18"/>
        </w:rPr>
        <w:t xml:space="preserve">Основной жилищный фонд города сосредоточен в территориально-планировочных образованиях – жилых районах. Общая площадь территории, занятой жилыми зонами, составляет </w:t>
      </w:r>
      <w:smartTag w:uri="urn:schemas-microsoft-com:office:smarttags" w:element="metricconverter">
        <w:smartTagPr>
          <w:attr w:name="ProductID" w:val="681 га"/>
        </w:smartTagPr>
        <w:r>
          <w:rPr>
            <w:sz w:val="18"/>
            <w:szCs w:val="18"/>
          </w:rPr>
          <w:t>681 га</w:t>
        </w:r>
      </w:smartTag>
      <w:r>
        <w:rPr>
          <w:sz w:val="18"/>
          <w:szCs w:val="18"/>
        </w:rPr>
        <w:t xml:space="preserve">, из них - многоэтажными и среднеэтажными многоквартирными домами занято </w:t>
      </w:r>
      <w:smartTag w:uri="urn:schemas-microsoft-com:office:smarttags" w:element="metricconverter">
        <w:smartTagPr>
          <w:attr w:name="ProductID" w:val="469 га"/>
        </w:smartTagPr>
        <w:r>
          <w:rPr>
            <w:sz w:val="18"/>
            <w:szCs w:val="18"/>
          </w:rPr>
          <w:t>469 га</w:t>
        </w:r>
      </w:smartTag>
      <w:r>
        <w:rPr>
          <w:sz w:val="18"/>
          <w:szCs w:val="18"/>
        </w:rPr>
        <w:t xml:space="preserve">, индивидуальными жилыми домами с участками </w:t>
      </w:r>
      <w:smartTag w:uri="urn:schemas-microsoft-com:office:smarttags" w:element="metricconverter">
        <w:smartTagPr>
          <w:attr w:name="ProductID" w:val="212 га"/>
        </w:smartTagPr>
        <w:r>
          <w:rPr>
            <w:sz w:val="18"/>
            <w:szCs w:val="18"/>
          </w:rPr>
          <w:t>212 га</w:t>
        </w:r>
      </w:smartTag>
      <w:r>
        <w:rPr>
          <w:sz w:val="18"/>
          <w:szCs w:val="18"/>
        </w:rPr>
        <w:t xml:space="preserve">. </w:t>
      </w:r>
    </w:p>
    <w:p>
      <w:pPr>
        <w:spacing w:line="233" w:lineRule="auto"/>
        <w:ind w:firstLine="708"/>
        <w:jc w:val="both"/>
        <w:rPr>
          <w:sz w:val="18"/>
          <w:szCs w:val="18"/>
        </w:rPr>
      </w:pPr>
      <w:r>
        <w:rPr>
          <w:sz w:val="18"/>
          <w:szCs w:val="18"/>
        </w:rPr>
        <w:t>Формирование районов массового жилищного строительства происходило параллельно с размещением крупных производственных объектов. Основными районами массового жилищного строительства являются жилые районы Центральный, Западный, Южный, Левобережье и Сыга.</w:t>
      </w:r>
    </w:p>
    <w:p>
      <w:pPr>
        <w:spacing w:line="233" w:lineRule="auto"/>
        <w:ind w:firstLine="708"/>
        <w:jc w:val="both"/>
        <w:rPr>
          <w:sz w:val="18"/>
          <w:szCs w:val="18"/>
        </w:rPr>
      </w:pPr>
      <w:r>
        <w:rPr>
          <w:sz w:val="18"/>
          <w:szCs w:val="18"/>
        </w:rPr>
        <w:t xml:space="preserve">Начиная с середины 90-х годов произошло значительное изменение структуры нового жилищного строительства. Так, наряду с многоэтажными жилыми домами улучшенной планировки, существенное развитие получило индивидуальное жилищное строительство, что привело к заметному увеличению территорий, занятых малоэтажной жилой застройкой.  </w:t>
      </w:r>
    </w:p>
    <w:p>
      <w:pPr>
        <w:spacing w:line="233" w:lineRule="auto"/>
        <w:ind w:firstLine="708"/>
        <w:jc w:val="both"/>
        <w:rPr>
          <w:sz w:val="18"/>
          <w:szCs w:val="18"/>
        </w:rPr>
      </w:pPr>
      <w:r>
        <w:rPr>
          <w:sz w:val="18"/>
          <w:szCs w:val="18"/>
        </w:rPr>
        <w:t xml:space="preserve">По сведениям Федеральной службы государственной статистики «Удмуртстат» жилищный фонд Глазова на 01.01.2006 г. составил 1820,1 тыс. кв. м. общей площади. Это в среднем </w:t>
      </w:r>
      <w:smartTag w:uri="urn:schemas-microsoft-com:office:smarttags" w:element="metricconverter">
        <w:smartTagPr>
          <w:attr w:name="ProductID" w:val="18,1 кв. м"/>
        </w:smartTagPr>
        <w:r>
          <w:rPr>
            <w:sz w:val="18"/>
            <w:szCs w:val="18"/>
          </w:rPr>
          <w:t>18,1 кв. м</w:t>
        </w:r>
      </w:smartTag>
      <w:r>
        <w:rPr>
          <w:sz w:val="18"/>
          <w:szCs w:val="18"/>
        </w:rPr>
        <w:t xml:space="preserve">. на одного жителя, что меньше общероссийского показателя, который составляет порядка </w:t>
      </w:r>
      <w:smartTag w:uri="urn:schemas-microsoft-com:office:smarttags" w:element="metricconverter">
        <w:smartTagPr>
          <w:attr w:name="ProductID" w:val="20 кв. м"/>
        </w:smartTagPr>
        <w:r>
          <w:rPr>
            <w:sz w:val="18"/>
            <w:szCs w:val="18"/>
          </w:rPr>
          <w:t>20 кв. м</w:t>
        </w:r>
      </w:smartTag>
      <w:r>
        <w:rPr>
          <w:sz w:val="18"/>
          <w:szCs w:val="18"/>
        </w:rPr>
        <w:t>. Существующий жилищный фонд представлен многоэтажными домами (44%) и  индивидуальными жилыми домами (их доля составляет 56%). Практически все многоквартирные жилые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оснащен некоторыми видами инженерной инфраструктуры. Площадь ветхих и аварийных зданий по городу составляет 31тыс.кв.м. или 1,7 % от существующего жилищного фонда.</w:t>
      </w:r>
    </w:p>
    <w:p>
      <w:pPr>
        <w:spacing w:line="233" w:lineRule="auto"/>
        <w:ind w:firstLine="708"/>
        <w:jc w:val="both"/>
        <w:rPr>
          <w:sz w:val="18"/>
          <w:szCs w:val="18"/>
        </w:rPr>
      </w:pPr>
    </w:p>
    <w:p>
      <w:pPr>
        <w:pStyle w:val="Normal"/>
        <w:widowControl w:val="0"/>
        <w:spacing w:line="233" w:lineRule="auto"/>
        <w:jc w:val="both"/>
        <w:rPr>
          <w:sz w:val="18"/>
          <w:szCs w:val="18"/>
        </w:rPr>
      </w:pPr>
      <w:r>
        <w:rPr>
          <w:b/>
          <w:sz w:val="18"/>
          <w:szCs w:val="18"/>
        </w:rPr>
        <w:t>Генеральным планом определены следующие стратегические принципы градостроительной организации жилых зон:</w:t>
      </w:r>
    </w:p>
    <w:p>
      <w:pPr>
        <w:pStyle w:val="Normal"/>
        <w:widowControl w:val="0"/>
        <w:spacing w:line="233" w:lineRule="auto"/>
        <w:ind w:firstLine="720"/>
        <w:jc w:val="both"/>
        <w:rPr>
          <w:sz w:val="18"/>
          <w:szCs w:val="18"/>
        </w:rPr>
      </w:pP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размещение необходимых в течение расчетного срока объемов жилищного строительства в пределах городской территории  Глазова;</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строительство нового жилья во всех жилых районах города на экологически безопасных территориях с учетом системы нормативных планировочных ограничений;</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ликвидация ветхого фонда, строительство на освободившихся территориях современных жилых зданий и обслуживающих объектов;</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комплексная застройка и благоустройство районов нового жилищного строительства с полным комплексом инженерного оборудования и строительством объектов социальной сферы, устройством спортивных и рекреационных  зон;</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эффективное использование территорий города – выборочное уплотнение территорий существующих микрорайонов и кварталов в соответствии с нормативами плотности; надстройка зданий и устройство мансардных этажей; размещение обслуживающих объектов в комплексе с существующими и новыми жилыми зданиями;</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комплексная 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p>
    <w:p>
      <w:pPr>
        <w:pStyle w:val="24"/>
        <w:widowControl w:val="0"/>
        <w:numPr>
          <w:ilvl w:val="0"/>
          <w:numId w:val="31"/>
        </w:numPr>
        <w:tabs>
          <w:tab w:val="left" w:pos="-3675"/>
        </w:tabs>
        <w:autoSpaceDE/>
        <w:autoSpaceDN/>
        <w:spacing w:after="0" w:line="233" w:lineRule="auto"/>
        <w:jc w:val="both"/>
        <w:rPr>
          <w:sz w:val="18"/>
          <w:szCs w:val="18"/>
        </w:rPr>
      </w:pPr>
      <w:r>
        <w:rPr>
          <w:sz w:val="18"/>
          <w:szCs w:val="18"/>
        </w:rPr>
        <w:t xml:space="preserve">дифференцированный подход к реконструкции и застройке различных районов Глазова, проектирование и строительство жилых комплексов, групп домов, кварталов на основе выразительных архитектурных решений. </w:t>
      </w:r>
    </w:p>
    <w:p>
      <w:pPr>
        <w:pStyle w:val="a9"/>
        <w:spacing w:line="233" w:lineRule="auto"/>
        <w:ind w:firstLine="709"/>
        <w:rPr>
          <w:sz w:val="18"/>
          <w:szCs w:val="18"/>
        </w:rPr>
      </w:pPr>
    </w:p>
    <w:p>
      <w:pPr>
        <w:pStyle w:val="ac"/>
        <w:spacing w:line="233" w:lineRule="auto"/>
        <w:ind w:firstLine="0"/>
        <w:jc w:val="both"/>
        <w:rPr>
          <w:rFonts w:ascii="Times New Roman" w:hAnsi="Times New Roman" w:cs="Times New Roman"/>
          <w:b/>
          <w:sz w:val="18"/>
          <w:szCs w:val="18"/>
        </w:rPr>
      </w:pPr>
      <w:r>
        <w:rPr>
          <w:rFonts w:ascii="Times New Roman" w:hAnsi="Times New Roman" w:cs="Times New Roman"/>
          <w:b/>
          <w:sz w:val="18"/>
          <w:szCs w:val="18"/>
        </w:rPr>
        <w:t xml:space="preserve">Предложения по развитию и реконструкции жилых зон  </w:t>
      </w:r>
    </w:p>
    <w:p>
      <w:pPr>
        <w:pStyle w:val="a9"/>
        <w:widowControl w:val="0"/>
        <w:spacing w:line="233" w:lineRule="auto"/>
        <w:ind w:firstLine="709"/>
        <w:rPr>
          <w:sz w:val="18"/>
          <w:szCs w:val="18"/>
        </w:rPr>
      </w:pPr>
      <w:r>
        <w:rPr>
          <w:sz w:val="18"/>
          <w:szCs w:val="18"/>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распределение фонда по жилым районам города; динамике и структуре жилищного строительства; историко-архитектурной и средовой ценностью застройки; современными градостроительными тенденциями в жилищном строительстве, экологическим состоянием территории.</w:t>
      </w:r>
    </w:p>
    <w:p>
      <w:pPr>
        <w:widowControl w:val="0"/>
        <w:spacing w:line="233" w:lineRule="auto"/>
        <w:ind w:firstLine="709"/>
        <w:jc w:val="both"/>
        <w:rPr>
          <w:sz w:val="18"/>
          <w:szCs w:val="18"/>
        </w:rPr>
      </w:pPr>
      <w:r>
        <w:rPr>
          <w:sz w:val="18"/>
          <w:szCs w:val="18"/>
        </w:rPr>
        <w:t xml:space="preserve">В течение расчетного срока жилищный фонд города  составит  2222тыс. кв. м, что позволит увеличить среднюю жилищную обеспеченность с </w:t>
      </w:r>
      <w:smartTag w:uri="urn:schemas-microsoft-com:office:smarttags" w:element="metricconverter">
        <w:smartTagPr>
          <w:attr w:name="ProductID" w:val="18,1 кв. м"/>
        </w:smartTagPr>
        <w:r>
          <w:rPr>
            <w:sz w:val="18"/>
            <w:szCs w:val="18"/>
          </w:rPr>
          <w:t>18,1 кв. м</w:t>
        </w:r>
      </w:smartTag>
      <w:r>
        <w:rPr>
          <w:sz w:val="18"/>
          <w:szCs w:val="18"/>
        </w:rPr>
        <w:t xml:space="preserve"> общей площади на человека в настоящее время до </w:t>
      </w:r>
      <w:smartTag w:uri="urn:schemas-microsoft-com:office:smarttags" w:element="metricconverter">
        <w:smartTagPr>
          <w:attr w:name="ProductID" w:val="22 кв. м"/>
        </w:smartTagPr>
        <w:r>
          <w:rPr>
            <w:sz w:val="18"/>
            <w:szCs w:val="18"/>
          </w:rPr>
          <w:t>22 кв. м</w:t>
        </w:r>
      </w:smartTag>
      <w:r>
        <w:rPr>
          <w:sz w:val="18"/>
          <w:szCs w:val="18"/>
        </w:rPr>
        <w:t>. Объем нового жилищного строительства составит порядка 467 тыс. кв. м. с учетом реконструкции ветхого жилья.</w:t>
      </w:r>
    </w:p>
    <w:p>
      <w:pPr>
        <w:pStyle w:val="a9"/>
        <w:widowControl w:val="0"/>
        <w:spacing w:line="233" w:lineRule="auto"/>
        <w:ind w:firstLine="709"/>
        <w:rPr>
          <w:sz w:val="18"/>
          <w:szCs w:val="18"/>
        </w:rPr>
      </w:pPr>
      <w:r>
        <w:rPr>
          <w:sz w:val="18"/>
          <w:szCs w:val="18"/>
        </w:rPr>
        <w:t xml:space="preserve">Генеральным планом намечены три основных направления развития города: северо-восточное, юго-западное и южное. </w:t>
      </w:r>
    </w:p>
    <w:p>
      <w:pPr>
        <w:pStyle w:val="a9"/>
        <w:widowControl w:val="0"/>
        <w:spacing w:line="233" w:lineRule="auto"/>
        <w:ind w:firstLine="709"/>
        <w:rPr>
          <w:sz w:val="18"/>
          <w:szCs w:val="18"/>
        </w:rPr>
      </w:pPr>
      <w:r>
        <w:rPr>
          <w:sz w:val="18"/>
          <w:szCs w:val="18"/>
        </w:rPr>
        <w:t xml:space="preserve">Северо-восточное направление определено как наиболее перспективное для многоэтажного жилищного строительства, юго-западное - для малоэтажного жилищного строительства,  в южном районе предусматривается смешанная застройка. </w:t>
      </w:r>
    </w:p>
    <w:p>
      <w:pPr>
        <w:pStyle w:val="a9"/>
        <w:widowControl w:val="0"/>
        <w:spacing w:line="233" w:lineRule="auto"/>
        <w:ind w:firstLine="709"/>
        <w:rPr>
          <w:sz w:val="18"/>
          <w:szCs w:val="18"/>
        </w:rPr>
      </w:pPr>
      <w:r>
        <w:rPr>
          <w:sz w:val="18"/>
          <w:szCs w:val="18"/>
        </w:rPr>
        <w:t>На формирование планировочной концепции Генерального плана города большое влияние оказало изменение структуры жилищного строительства со значительным увеличением доли малоэтажной жилой застройки. Для размещения такого типа жилья потребуются новые большие по площади территории.</w:t>
      </w:r>
    </w:p>
    <w:p>
      <w:pPr>
        <w:pStyle w:val="Normal"/>
        <w:widowControl w:val="0"/>
        <w:spacing w:line="233" w:lineRule="auto"/>
        <w:ind w:firstLine="720"/>
        <w:jc w:val="both"/>
        <w:rPr>
          <w:sz w:val="18"/>
          <w:szCs w:val="18"/>
        </w:rPr>
      </w:pPr>
      <w:r>
        <w:rPr>
          <w:sz w:val="18"/>
          <w:szCs w:val="18"/>
        </w:rPr>
        <w:t xml:space="preserve">Наиболее крупными (по запланированным объемам) районами нового жилищного строительства являются: </w:t>
      </w:r>
    </w:p>
    <w:p>
      <w:pPr>
        <w:pStyle w:val="Normal"/>
        <w:widowControl w:val="0"/>
        <w:numPr>
          <w:ilvl w:val="1"/>
          <w:numId w:val="10"/>
        </w:numPr>
        <w:snapToGrid w:val="0"/>
        <w:spacing w:line="233" w:lineRule="auto"/>
        <w:jc w:val="both"/>
        <w:rPr>
          <w:sz w:val="18"/>
          <w:szCs w:val="18"/>
        </w:rPr>
      </w:pPr>
      <w:r>
        <w:rPr>
          <w:sz w:val="18"/>
          <w:szCs w:val="18"/>
        </w:rPr>
        <w:t>Северо-восточный жилой район – Левобережье – 2.</w:t>
      </w:r>
    </w:p>
    <w:p>
      <w:pPr>
        <w:pStyle w:val="Normal"/>
        <w:widowControl w:val="0"/>
        <w:numPr>
          <w:ilvl w:val="1"/>
          <w:numId w:val="10"/>
        </w:numPr>
        <w:snapToGrid w:val="0"/>
        <w:spacing w:line="233" w:lineRule="auto"/>
        <w:jc w:val="both"/>
        <w:rPr>
          <w:sz w:val="18"/>
          <w:szCs w:val="18"/>
        </w:rPr>
      </w:pPr>
      <w:r>
        <w:rPr>
          <w:sz w:val="18"/>
          <w:szCs w:val="18"/>
        </w:rPr>
        <w:t>Южный жилой район.</w:t>
      </w:r>
    </w:p>
    <w:p>
      <w:pPr>
        <w:pStyle w:val="Normal"/>
        <w:widowControl w:val="0"/>
        <w:numPr>
          <w:ilvl w:val="1"/>
          <w:numId w:val="10"/>
        </w:numPr>
        <w:snapToGrid w:val="0"/>
        <w:spacing w:line="233" w:lineRule="auto"/>
        <w:jc w:val="both"/>
        <w:rPr>
          <w:sz w:val="18"/>
          <w:szCs w:val="18"/>
        </w:rPr>
      </w:pPr>
      <w:r>
        <w:rPr>
          <w:sz w:val="18"/>
          <w:szCs w:val="18"/>
        </w:rPr>
        <w:t xml:space="preserve">Жилой район «Сыга».     </w:t>
      </w:r>
    </w:p>
    <w:p>
      <w:pPr>
        <w:pStyle w:val="24"/>
        <w:widowControl w:val="0"/>
        <w:spacing w:after="0" w:line="233" w:lineRule="auto"/>
        <w:jc w:val="both"/>
        <w:rPr>
          <w:sz w:val="18"/>
          <w:szCs w:val="18"/>
        </w:rPr>
      </w:pPr>
    </w:p>
    <w:p>
      <w:pPr>
        <w:pStyle w:val="24"/>
        <w:widowControl w:val="0"/>
        <w:spacing w:after="0" w:line="233" w:lineRule="auto"/>
        <w:ind w:firstLine="720"/>
        <w:jc w:val="both"/>
        <w:rPr>
          <w:b/>
          <w:color w:val="000000"/>
          <w:sz w:val="18"/>
          <w:szCs w:val="18"/>
        </w:rPr>
      </w:pPr>
      <w:r>
        <w:rPr>
          <w:b/>
          <w:sz w:val="18"/>
          <w:szCs w:val="18"/>
        </w:rPr>
        <w:t xml:space="preserve">Основными районами реконструкции жилой застройки являются: </w:t>
      </w:r>
    </w:p>
    <w:p>
      <w:pPr>
        <w:pStyle w:val="24"/>
        <w:widowControl w:val="0"/>
        <w:spacing w:after="0" w:line="233" w:lineRule="auto"/>
        <w:jc w:val="both"/>
        <w:rPr>
          <w:color w:val="000000"/>
          <w:sz w:val="18"/>
          <w:szCs w:val="18"/>
        </w:rPr>
      </w:pPr>
      <w:r>
        <w:rPr>
          <w:color w:val="000000"/>
          <w:sz w:val="18"/>
          <w:szCs w:val="18"/>
        </w:rPr>
        <w:t>В южной части города:</w:t>
      </w:r>
    </w:p>
    <w:p>
      <w:pPr>
        <w:pStyle w:val="24"/>
        <w:widowControl w:val="0"/>
        <w:numPr>
          <w:ilvl w:val="0"/>
          <w:numId w:val="10"/>
        </w:numPr>
        <w:tabs>
          <w:tab w:val="left" w:pos="-3675"/>
        </w:tabs>
        <w:autoSpaceDE/>
        <w:autoSpaceDN/>
        <w:spacing w:after="0" w:line="233" w:lineRule="auto"/>
        <w:jc w:val="both"/>
        <w:rPr>
          <w:color w:val="000000"/>
          <w:sz w:val="18"/>
          <w:szCs w:val="18"/>
        </w:rPr>
      </w:pPr>
      <w:r>
        <w:rPr>
          <w:color w:val="000000"/>
          <w:sz w:val="18"/>
          <w:szCs w:val="18"/>
        </w:rPr>
        <w:t>Территория южнее ул. Драгунова  (центральная часть южного жилого района), проектом предлагается провести реконструкцию существующей застройки с заменой индивидуальных жилых домов на среднеэтажные жилые дома. Для осуществления данного проекта необходимо уменьшение негативного воздействия южного промышленного района посредством реализации природоохранных мероприятий.</w:t>
      </w:r>
    </w:p>
    <w:p>
      <w:pPr>
        <w:pStyle w:val="24"/>
        <w:widowControl w:val="0"/>
        <w:tabs>
          <w:tab w:val="left" w:pos="-3675"/>
        </w:tabs>
        <w:spacing w:after="0" w:line="233" w:lineRule="auto"/>
        <w:jc w:val="both"/>
        <w:rPr>
          <w:color w:val="000000"/>
          <w:sz w:val="18"/>
          <w:szCs w:val="18"/>
        </w:rPr>
      </w:pPr>
      <w:r>
        <w:rPr>
          <w:color w:val="000000"/>
          <w:sz w:val="18"/>
          <w:szCs w:val="18"/>
        </w:rPr>
        <w:t>В центральной части города:</w:t>
      </w:r>
    </w:p>
    <w:p>
      <w:pPr>
        <w:pStyle w:val="a9"/>
        <w:keepNext w:val="0"/>
        <w:widowControl w:val="0"/>
        <w:numPr>
          <w:ilvl w:val="0"/>
          <w:numId w:val="11"/>
        </w:numPr>
        <w:tabs>
          <w:tab w:val="clear" w:pos="1440"/>
        </w:tabs>
        <w:autoSpaceDE/>
        <w:autoSpaceDN/>
        <w:spacing w:line="233" w:lineRule="auto"/>
        <w:ind w:left="720"/>
        <w:rPr>
          <w:sz w:val="18"/>
          <w:szCs w:val="18"/>
        </w:rPr>
      </w:pPr>
      <w:r>
        <w:rPr>
          <w:sz w:val="18"/>
          <w:szCs w:val="18"/>
        </w:rPr>
        <w:t xml:space="preserve">Центральная часть города – сочетание многоэтажного, среднеэтажного и малоэтажного жилищного строительства, обеспечивающего эффективное использование ценных городских территорий и создание выразительного архитектурно-композиционного решения и силуэта застройки. В проекте предусмотрены реконструкция центрального жилого района с реставрацией зданий, представляющих историко-архитектурную ценность, строительство многоэтажных жилых домов, общественных и коммерческих объектов. </w:t>
      </w:r>
    </w:p>
    <w:p>
      <w:pPr>
        <w:pStyle w:val="a9"/>
        <w:keepNext w:val="0"/>
        <w:widowControl w:val="0"/>
        <w:autoSpaceDE/>
        <w:autoSpaceDN/>
        <w:spacing w:line="233" w:lineRule="auto"/>
        <w:rPr>
          <w:sz w:val="18"/>
          <w:szCs w:val="18"/>
        </w:rPr>
      </w:pPr>
      <w:r>
        <w:rPr>
          <w:sz w:val="18"/>
          <w:szCs w:val="18"/>
        </w:rPr>
        <w:t>В северо-восточной и западной частях города:</w:t>
      </w:r>
    </w:p>
    <w:p>
      <w:pPr>
        <w:pStyle w:val="24"/>
        <w:widowControl w:val="0"/>
        <w:numPr>
          <w:ilvl w:val="0"/>
          <w:numId w:val="10"/>
        </w:numPr>
        <w:tabs>
          <w:tab w:val="left" w:pos="-3675"/>
        </w:tabs>
        <w:autoSpaceDE/>
        <w:autoSpaceDN/>
        <w:spacing w:after="0" w:line="233" w:lineRule="auto"/>
        <w:jc w:val="both"/>
        <w:rPr>
          <w:b/>
          <w:sz w:val="18"/>
          <w:szCs w:val="18"/>
        </w:rPr>
      </w:pPr>
      <w:r>
        <w:rPr>
          <w:sz w:val="18"/>
          <w:szCs w:val="18"/>
        </w:rPr>
        <w:t>Проектом на расчетный срок предлагается частичная застройка территории садоогородных  массивов -  садоводческого некоммерческого товарищества «Восход» и садоводческого общества «Ромашка 2».</w:t>
      </w:r>
    </w:p>
    <w:p>
      <w:pPr>
        <w:spacing w:line="233" w:lineRule="auto"/>
        <w:rPr>
          <w:b/>
          <w:sz w:val="18"/>
          <w:szCs w:val="18"/>
        </w:rPr>
      </w:pPr>
    </w:p>
    <w:p>
      <w:pPr>
        <w:spacing w:line="233" w:lineRule="auto"/>
        <w:jc w:val="center"/>
        <w:rPr>
          <w:b/>
          <w:sz w:val="18"/>
          <w:szCs w:val="18"/>
        </w:rPr>
      </w:pPr>
    </w:p>
    <w:p>
      <w:pPr>
        <w:spacing w:line="233" w:lineRule="auto"/>
        <w:jc w:val="center"/>
        <w:rPr>
          <w:b/>
          <w:sz w:val="18"/>
          <w:szCs w:val="18"/>
        </w:rPr>
      </w:pPr>
    </w:p>
    <w:p>
      <w:pPr>
        <w:spacing w:line="233" w:lineRule="auto"/>
        <w:jc w:val="center"/>
        <w:rPr>
          <w:b/>
          <w:sz w:val="18"/>
          <w:szCs w:val="18"/>
        </w:rPr>
      </w:pPr>
      <w:r>
        <w:rPr>
          <w:b/>
          <w:sz w:val="18"/>
          <w:szCs w:val="18"/>
        </w:rPr>
        <w:t>Объемы нового жилищного строительства в зависимости от уровня жилищной обеспеченности.</w:t>
      </w:r>
    </w:p>
    <w:p>
      <w:pPr>
        <w:jc w:val="center"/>
        <w:rPr>
          <w:sz w:val="18"/>
          <w:szCs w:val="18"/>
        </w:rPr>
      </w:pPr>
      <w:r>
        <w:rPr>
          <w:sz w:val="18"/>
          <w:szCs w:val="18"/>
        </w:rPr>
        <w:t xml:space="preserve">                                                                                                                                    Таблица № 1</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01"/>
        <w:gridCol w:w="4243"/>
        <w:gridCol w:w="1255"/>
        <w:gridCol w:w="1547"/>
        <w:gridCol w:w="1725"/>
      </w:tblGrid>
      <w:tr>
        <w:trPr>
          <w:trHeight w:val="825"/>
          <w:jc w:val="center"/>
        </w:trPr>
        <w:tc>
          <w:tcPr>
            <w:tcW w:w="801" w:type="dxa"/>
            <w:vAlign w:val="center"/>
          </w:tcPr>
          <w:p>
            <w:pPr>
              <w:jc w:val="center"/>
              <w:rPr>
                <w:b/>
                <w:sz w:val="18"/>
                <w:szCs w:val="18"/>
              </w:rPr>
            </w:pPr>
            <w:r>
              <w:rPr>
                <w:b/>
                <w:sz w:val="18"/>
                <w:szCs w:val="18"/>
              </w:rPr>
              <w:t>№</w:t>
            </w:r>
          </w:p>
          <w:p>
            <w:pPr>
              <w:jc w:val="center"/>
              <w:rPr>
                <w:b/>
                <w:sz w:val="18"/>
                <w:szCs w:val="18"/>
              </w:rPr>
            </w:pPr>
            <w:r>
              <w:rPr>
                <w:b/>
                <w:sz w:val="18"/>
                <w:szCs w:val="18"/>
              </w:rPr>
              <w:t>п\п</w:t>
            </w:r>
          </w:p>
        </w:tc>
        <w:tc>
          <w:tcPr>
            <w:tcW w:w="4243" w:type="dxa"/>
            <w:vAlign w:val="center"/>
          </w:tcPr>
          <w:p>
            <w:pPr>
              <w:jc w:val="center"/>
              <w:rPr>
                <w:b/>
                <w:sz w:val="18"/>
                <w:szCs w:val="18"/>
              </w:rPr>
            </w:pPr>
            <w:r>
              <w:rPr>
                <w:b/>
                <w:sz w:val="18"/>
                <w:szCs w:val="18"/>
              </w:rPr>
              <w:t>Показатели</w:t>
            </w:r>
          </w:p>
        </w:tc>
        <w:tc>
          <w:tcPr>
            <w:tcW w:w="1255" w:type="dxa"/>
            <w:vAlign w:val="center"/>
          </w:tcPr>
          <w:p>
            <w:pPr>
              <w:jc w:val="center"/>
              <w:rPr>
                <w:b/>
                <w:sz w:val="18"/>
                <w:szCs w:val="18"/>
              </w:rPr>
            </w:pPr>
            <w:r>
              <w:rPr>
                <w:b/>
                <w:sz w:val="18"/>
                <w:szCs w:val="18"/>
              </w:rPr>
              <w:t>Ед.изм.</w:t>
            </w:r>
          </w:p>
          <w:p>
            <w:pPr>
              <w:jc w:val="center"/>
              <w:rPr>
                <w:b/>
                <w:sz w:val="18"/>
                <w:szCs w:val="18"/>
              </w:rPr>
            </w:pPr>
          </w:p>
        </w:tc>
        <w:tc>
          <w:tcPr>
            <w:tcW w:w="1547" w:type="dxa"/>
            <w:vAlign w:val="center"/>
          </w:tcPr>
          <w:p>
            <w:pPr>
              <w:jc w:val="center"/>
              <w:rPr>
                <w:b/>
                <w:sz w:val="18"/>
                <w:szCs w:val="18"/>
              </w:rPr>
            </w:pPr>
            <w:r>
              <w:rPr>
                <w:b/>
                <w:sz w:val="18"/>
                <w:szCs w:val="18"/>
              </w:rPr>
              <w:t>Первая очередь</w:t>
            </w:r>
          </w:p>
          <w:p>
            <w:pPr>
              <w:jc w:val="center"/>
              <w:rPr>
                <w:b/>
                <w:sz w:val="18"/>
                <w:szCs w:val="18"/>
              </w:rPr>
            </w:pPr>
            <w:r>
              <w:rPr>
                <w:b/>
                <w:sz w:val="18"/>
                <w:szCs w:val="18"/>
              </w:rPr>
              <w:t>2015г.</w:t>
            </w:r>
          </w:p>
        </w:tc>
        <w:tc>
          <w:tcPr>
            <w:tcW w:w="1725" w:type="dxa"/>
            <w:vAlign w:val="center"/>
          </w:tcPr>
          <w:p>
            <w:pPr>
              <w:jc w:val="center"/>
              <w:rPr>
                <w:b/>
                <w:sz w:val="18"/>
                <w:szCs w:val="18"/>
              </w:rPr>
            </w:pPr>
            <w:r>
              <w:rPr>
                <w:b/>
                <w:sz w:val="18"/>
                <w:szCs w:val="18"/>
              </w:rPr>
              <w:t>Расчетный</w:t>
            </w:r>
          </w:p>
          <w:p>
            <w:pPr>
              <w:jc w:val="center"/>
              <w:rPr>
                <w:b/>
                <w:sz w:val="18"/>
                <w:szCs w:val="18"/>
              </w:rPr>
            </w:pPr>
            <w:r>
              <w:rPr>
                <w:b/>
                <w:sz w:val="18"/>
                <w:szCs w:val="18"/>
              </w:rPr>
              <w:t>срок</w:t>
            </w:r>
          </w:p>
          <w:p>
            <w:pPr>
              <w:jc w:val="center"/>
              <w:rPr>
                <w:b/>
                <w:sz w:val="18"/>
                <w:szCs w:val="18"/>
              </w:rPr>
            </w:pPr>
            <w:r>
              <w:rPr>
                <w:b/>
                <w:sz w:val="18"/>
                <w:szCs w:val="18"/>
              </w:rPr>
              <w:t>2025г.</w:t>
            </w:r>
          </w:p>
        </w:tc>
      </w:tr>
      <w:tr>
        <w:trPr>
          <w:trHeight w:val="284"/>
          <w:jc w:val="center"/>
        </w:trPr>
        <w:tc>
          <w:tcPr>
            <w:tcW w:w="801" w:type="dxa"/>
            <w:vMerge w:val="restart"/>
            <w:vAlign w:val="center"/>
          </w:tcPr>
          <w:p>
            <w:pPr>
              <w:jc w:val="center"/>
              <w:rPr>
                <w:sz w:val="18"/>
                <w:szCs w:val="18"/>
              </w:rPr>
            </w:pPr>
            <w:r>
              <w:rPr>
                <w:sz w:val="18"/>
                <w:szCs w:val="18"/>
              </w:rPr>
              <w:t>1</w:t>
            </w:r>
          </w:p>
        </w:tc>
        <w:tc>
          <w:tcPr>
            <w:tcW w:w="4243" w:type="dxa"/>
          </w:tcPr>
          <w:p>
            <w:pPr>
              <w:rPr>
                <w:sz w:val="18"/>
                <w:szCs w:val="18"/>
              </w:rPr>
            </w:pPr>
            <w:r>
              <w:rPr>
                <w:sz w:val="18"/>
                <w:szCs w:val="18"/>
              </w:rPr>
              <w:t>Проектная численность населения на конец периода</w:t>
            </w:r>
          </w:p>
          <w:p>
            <w:pPr>
              <w:rPr>
                <w:sz w:val="18"/>
                <w:szCs w:val="18"/>
              </w:rPr>
            </w:pPr>
            <w:r>
              <w:rPr>
                <w:sz w:val="18"/>
                <w:szCs w:val="18"/>
              </w:rPr>
              <w:t>всего:</w:t>
            </w:r>
          </w:p>
          <w:p>
            <w:pPr>
              <w:rPr>
                <w:sz w:val="18"/>
                <w:szCs w:val="18"/>
              </w:rPr>
            </w:pPr>
            <w:r>
              <w:rPr>
                <w:sz w:val="18"/>
                <w:szCs w:val="18"/>
              </w:rPr>
              <w:t>в том числе</w:t>
            </w:r>
          </w:p>
          <w:p>
            <w:pPr>
              <w:rPr>
                <w:sz w:val="18"/>
                <w:szCs w:val="18"/>
              </w:rPr>
            </w:pPr>
            <w:r>
              <w:rPr>
                <w:sz w:val="18"/>
                <w:szCs w:val="18"/>
              </w:rPr>
              <w:t>-многоэтажной застройки</w:t>
            </w:r>
          </w:p>
        </w:tc>
        <w:tc>
          <w:tcPr>
            <w:tcW w:w="1255" w:type="dxa"/>
            <w:vAlign w:val="center"/>
          </w:tcPr>
          <w:p>
            <w:pPr>
              <w:jc w:val="center"/>
              <w:rPr>
                <w:sz w:val="18"/>
                <w:szCs w:val="18"/>
              </w:rPr>
            </w:pPr>
            <w:r>
              <w:rPr>
                <w:sz w:val="18"/>
                <w:szCs w:val="18"/>
              </w:rPr>
              <w:t>Тыс. чел.</w:t>
            </w:r>
          </w:p>
          <w:p>
            <w:pPr>
              <w:jc w:val="center"/>
              <w:rPr>
                <w:sz w:val="18"/>
                <w:szCs w:val="18"/>
              </w:rPr>
            </w:pPr>
          </w:p>
          <w:p>
            <w:pPr>
              <w:jc w:val="center"/>
              <w:rPr>
                <w:sz w:val="18"/>
                <w:szCs w:val="18"/>
              </w:rPr>
            </w:pPr>
          </w:p>
          <w:p>
            <w:pPr>
              <w:jc w:val="center"/>
              <w:rPr>
                <w:sz w:val="18"/>
                <w:szCs w:val="18"/>
              </w:rPr>
            </w:pPr>
          </w:p>
          <w:p>
            <w:pPr>
              <w:jc w:val="center"/>
              <w:rPr>
                <w:sz w:val="18"/>
                <w:szCs w:val="18"/>
              </w:rPr>
            </w:pPr>
            <w:r>
              <w:rPr>
                <w:sz w:val="18"/>
                <w:szCs w:val="18"/>
              </w:rPr>
              <w:t>-</w:t>
            </w:r>
          </w:p>
        </w:tc>
        <w:tc>
          <w:tcPr>
            <w:tcW w:w="1547" w:type="dxa"/>
            <w:vAlign w:val="center"/>
          </w:tcPr>
          <w:p>
            <w:pPr>
              <w:jc w:val="center"/>
              <w:rPr>
                <w:sz w:val="18"/>
                <w:szCs w:val="18"/>
              </w:rPr>
            </w:pPr>
            <w:r>
              <w:rPr>
                <w:sz w:val="18"/>
                <w:szCs w:val="18"/>
              </w:rPr>
              <w:t>100</w:t>
            </w:r>
          </w:p>
          <w:p>
            <w:pPr>
              <w:jc w:val="center"/>
              <w:rPr>
                <w:sz w:val="18"/>
                <w:szCs w:val="18"/>
              </w:rPr>
            </w:pPr>
          </w:p>
          <w:p>
            <w:pPr>
              <w:jc w:val="center"/>
              <w:rPr>
                <w:sz w:val="18"/>
                <w:szCs w:val="18"/>
              </w:rPr>
            </w:pPr>
          </w:p>
          <w:p>
            <w:pPr>
              <w:jc w:val="center"/>
              <w:rPr>
                <w:sz w:val="18"/>
                <w:szCs w:val="18"/>
              </w:rPr>
            </w:pPr>
          </w:p>
          <w:p>
            <w:pPr>
              <w:jc w:val="center"/>
              <w:rPr>
                <w:sz w:val="18"/>
                <w:szCs w:val="18"/>
              </w:rPr>
            </w:pPr>
            <w:r>
              <w:rPr>
                <w:sz w:val="18"/>
                <w:szCs w:val="18"/>
              </w:rPr>
              <w:t>45,05</w:t>
            </w:r>
          </w:p>
        </w:tc>
        <w:tc>
          <w:tcPr>
            <w:tcW w:w="1725" w:type="dxa"/>
            <w:vAlign w:val="center"/>
          </w:tcPr>
          <w:p>
            <w:pPr>
              <w:jc w:val="center"/>
              <w:rPr>
                <w:sz w:val="18"/>
                <w:szCs w:val="18"/>
              </w:rPr>
            </w:pPr>
            <w:r>
              <w:rPr>
                <w:sz w:val="18"/>
                <w:szCs w:val="18"/>
              </w:rPr>
              <w:t>101</w:t>
            </w:r>
          </w:p>
          <w:p>
            <w:pPr>
              <w:jc w:val="center"/>
              <w:rPr>
                <w:sz w:val="18"/>
                <w:szCs w:val="18"/>
              </w:rPr>
            </w:pPr>
          </w:p>
          <w:p>
            <w:pPr>
              <w:jc w:val="center"/>
              <w:rPr>
                <w:sz w:val="18"/>
                <w:szCs w:val="18"/>
              </w:rPr>
            </w:pPr>
          </w:p>
          <w:p>
            <w:pPr>
              <w:jc w:val="center"/>
              <w:rPr>
                <w:sz w:val="18"/>
                <w:szCs w:val="18"/>
              </w:rPr>
            </w:pPr>
          </w:p>
          <w:p>
            <w:pPr>
              <w:jc w:val="center"/>
              <w:rPr>
                <w:sz w:val="18"/>
                <w:szCs w:val="18"/>
              </w:rPr>
            </w:pPr>
            <w:r>
              <w:rPr>
                <w:sz w:val="18"/>
                <w:szCs w:val="18"/>
              </w:rPr>
              <w:t>53</w:t>
            </w:r>
          </w:p>
        </w:tc>
      </w:tr>
      <w:tr>
        <w:trPr>
          <w:trHeight w:val="284"/>
          <w:jc w:val="center"/>
        </w:trPr>
        <w:tc>
          <w:tcPr>
            <w:tcW w:w="801" w:type="dxa"/>
            <w:vMerge/>
            <w:vAlign w:val="center"/>
          </w:tcPr>
          <w:p>
            <w:pPr>
              <w:jc w:val="center"/>
              <w:rPr>
                <w:sz w:val="18"/>
                <w:szCs w:val="18"/>
              </w:rPr>
            </w:pPr>
          </w:p>
        </w:tc>
        <w:tc>
          <w:tcPr>
            <w:tcW w:w="4243" w:type="dxa"/>
          </w:tcPr>
          <w:p>
            <w:pPr>
              <w:rPr>
                <w:sz w:val="18"/>
                <w:szCs w:val="18"/>
              </w:rPr>
            </w:pPr>
            <w:r>
              <w:rPr>
                <w:sz w:val="18"/>
                <w:szCs w:val="18"/>
              </w:rPr>
              <w:t>- индивидуальной застройки</w:t>
            </w:r>
          </w:p>
        </w:tc>
        <w:tc>
          <w:tcPr>
            <w:tcW w:w="1255" w:type="dxa"/>
            <w:vAlign w:val="center"/>
          </w:tcPr>
          <w:p>
            <w:pPr>
              <w:jc w:val="center"/>
              <w:rPr>
                <w:sz w:val="18"/>
                <w:szCs w:val="18"/>
              </w:rPr>
            </w:pPr>
            <w:r>
              <w:rPr>
                <w:sz w:val="18"/>
                <w:szCs w:val="18"/>
              </w:rPr>
              <w:t>-</w:t>
            </w:r>
          </w:p>
        </w:tc>
        <w:tc>
          <w:tcPr>
            <w:tcW w:w="1547" w:type="dxa"/>
            <w:vAlign w:val="center"/>
          </w:tcPr>
          <w:p>
            <w:pPr>
              <w:jc w:val="center"/>
              <w:rPr>
                <w:sz w:val="18"/>
                <w:szCs w:val="18"/>
              </w:rPr>
            </w:pPr>
            <w:r>
              <w:rPr>
                <w:sz w:val="18"/>
                <w:szCs w:val="18"/>
              </w:rPr>
              <w:t>54,95</w:t>
            </w:r>
          </w:p>
        </w:tc>
        <w:tc>
          <w:tcPr>
            <w:tcW w:w="1725" w:type="dxa"/>
            <w:vAlign w:val="center"/>
          </w:tcPr>
          <w:p>
            <w:pPr>
              <w:jc w:val="center"/>
              <w:rPr>
                <w:sz w:val="18"/>
                <w:szCs w:val="18"/>
              </w:rPr>
            </w:pPr>
            <w:r>
              <w:rPr>
                <w:sz w:val="18"/>
                <w:szCs w:val="18"/>
              </w:rPr>
              <w:t>48</w:t>
            </w:r>
          </w:p>
        </w:tc>
      </w:tr>
      <w:tr>
        <w:trPr>
          <w:trHeight w:val="284"/>
          <w:jc w:val="center"/>
        </w:trPr>
        <w:tc>
          <w:tcPr>
            <w:tcW w:w="801" w:type="dxa"/>
            <w:vMerge w:val="restart"/>
            <w:vAlign w:val="center"/>
          </w:tcPr>
          <w:p>
            <w:pPr>
              <w:jc w:val="center"/>
              <w:rPr>
                <w:sz w:val="18"/>
                <w:szCs w:val="18"/>
              </w:rPr>
            </w:pPr>
            <w:r>
              <w:rPr>
                <w:sz w:val="18"/>
                <w:szCs w:val="18"/>
              </w:rPr>
              <w:t>2</w:t>
            </w:r>
          </w:p>
        </w:tc>
        <w:tc>
          <w:tcPr>
            <w:tcW w:w="4243" w:type="dxa"/>
          </w:tcPr>
          <w:p>
            <w:pPr>
              <w:rPr>
                <w:sz w:val="18"/>
                <w:szCs w:val="18"/>
              </w:rPr>
            </w:pPr>
            <w:r>
              <w:rPr>
                <w:sz w:val="18"/>
                <w:szCs w:val="18"/>
              </w:rPr>
              <w:t>Средняя жилищная обеспеченность на конец периода:</w:t>
            </w:r>
          </w:p>
          <w:p>
            <w:pPr>
              <w:rPr>
                <w:sz w:val="18"/>
                <w:szCs w:val="18"/>
              </w:rPr>
            </w:pPr>
            <w:r>
              <w:rPr>
                <w:sz w:val="18"/>
                <w:szCs w:val="18"/>
              </w:rPr>
              <w:t>-многоэтажной застройки</w:t>
            </w:r>
          </w:p>
        </w:tc>
        <w:tc>
          <w:tcPr>
            <w:tcW w:w="1255" w:type="dxa"/>
            <w:vAlign w:val="center"/>
          </w:tcPr>
          <w:p>
            <w:pPr>
              <w:jc w:val="center"/>
              <w:rPr>
                <w:sz w:val="18"/>
                <w:szCs w:val="18"/>
              </w:rPr>
            </w:pPr>
            <w:r>
              <w:rPr>
                <w:sz w:val="18"/>
                <w:szCs w:val="18"/>
              </w:rPr>
              <w:t>кв.м общей площ. на</w:t>
            </w:r>
          </w:p>
        </w:tc>
        <w:tc>
          <w:tcPr>
            <w:tcW w:w="1547" w:type="dxa"/>
            <w:vAlign w:val="center"/>
          </w:tcPr>
          <w:p>
            <w:pPr>
              <w:jc w:val="center"/>
              <w:rPr>
                <w:sz w:val="18"/>
                <w:szCs w:val="18"/>
              </w:rPr>
            </w:pPr>
          </w:p>
          <w:p>
            <w:pPr>
              <w:jc w:val="center"/>
              <w:rPr>
                <w:sz w:val="18"/>
                <w:szCs w:val="18"/>
              </w:rPr>
            </w:pPr>
          </w:p>
          <w:p>
            <w:pPr>
              <w:jc w:val="center"/>
              <w:rPr>
                <w:sz w:val="18"/>
                <w:szCs w:val="18"/>
              </w:rPr>
            </w:pPr>
            <w:r>
              <w:rPr>
                <w:sz w:val="18"/>
                <w:szCs w:val="18"/>
              </w:rPr>
              <w:t>20</w:t>
            </w:r>
          </w:p>
        </w:tc>
        <w:tc>
          <w:tcPr>
            <w:tcW w:w="1725" w:type="dxa"/>
            <w:vAlign w:val="center"/>
          </w:tcPr>
          <w:p>
            <w:pPr>
              <w:jc w:val="center"/>
              <w:rPr>
                <w:sz w:val="18"/>
                <w:szCs w:val="18"/>
              </w:rPr>
            </w:pPr>
          </w:p>
          <w:p>
            <w:pPr>
              <w:jc w:val="center"/>
              <w:rPr>
                <w:sz w:val="18"/>
                <w:szCs w:val="18"/>
              </w:rPr>
            </w:pPr>
          </w:p>
          <w:p>
            <w:pPr>
              <w:jc w:val="center"/>
              <w:rPr>
                <w:sz w:val="18"/>
                <w:szCs w:val="18"/>
              </w:rPr>
            </w:pPr>
            <w:r>
              <w:rPr>
                <w:sz w:val="18"/>
                <w:szCs w:val="18"/>
              </w:rPr>
              <w:t>22</w:t>
            </w:r>
          </w:p>
        </w:tc>
      </w:tr>
      <w:tr>
        <w:trPr>
          <w:trHeight w:val="284"/>
          <w:jc w:val="center"/>
        </w:trPr>
        <w:tc>
          <w:tcPr>
            <w:tcW w:w="801" w:type="dxa"/>
            <w:vMerge/>
            <w:vAlign w:val="center"/>
          </w:tcPr>
          <w:p>
            <w:pPr>
              <w:jc w:val="center"/>
              <w:rPr>
                <w:sz w:val="18"/>
                <w:szCs w:val="18"/>
              </w:rPr>
            </w:pPr>
          </w:p>
        </w:tc>
        <w:tc>
          <w:tcPr>
            <w:tcW w:w="4243" w:type="dxa"/>
          </w:tcPr>
          <w:p>
            <w:pPr>
              <w:rPr>
                <w:sz w:val="18"/>
                <w:szCs w:val="18"/>
              </w:rPr>
            </w:pPr>
            <w:r>
              <w:rPr>
                <w:sz w:val="18"/>
                <w:szCs w:val="18"/>
              </w:rPr>
              <w:t>- индивидуальной застройки</w:t>
            </w:r>
          </w:p>
        </w:tc>
        <w:tc>
          <w:tcPr>
            <w:tcW w:w="1255" w:type="dxa"/>
            <w:vAlign w:val="center"/>
          </w:tcPr>
          <w:p>
            <w:pPr>
              <w:jc w:val="center"/>
              <w:rPr>
                <w:sz w:val="18"/>
                <w:szCs w:val="18"/>
              </w:rPr>
            </w:pPr>
            <w:r>
              <w:rPr>
                <w:sz w:val="18"/>
                <w:szCs w:val="18"/>
              </w:rPr>
              <w:t>чел.</w:t>
            </w:r>
          </w:p>
        </w:tc>
        <w:tc>
          <w:tcPr>
            <w:tcW w:w="1547" w:type="dxa"/>
            <w:vAlign w:val="center"/>
          </w:tcPr>
          <w:p>
            <w:pPr>
              <w:jc w:val="center"/>
              <w:rPr>
                <w:sz w:val="18"/>
                <w:szCs w:val="18"/>
              </w:rPr>
            </w:pPr>
            <w:r>
              <w:rPr>
                <w:sz w:val="18"/>
                <w:szCs w:val="18"/>
              </w:rPr>
              <w:t>20</w:t>
            </w:r>
          </w:p>
        </w:tc>
        <w:tc>
          <w:tcPr>
            <w:tcW w:w="1725" w:type="dxa"/>
            <w:vAlign w:val="center"/>
          </w:tcPr>
          <w:p>
            <w:pPr>
              <w:jc w:val="center"/>
              <w:rPr>
                <w:sz w:val="18"/>
                <w:szCs w:val="18"/>
              </w:rPr>
            </w:pPr>
            <w:r>
              <w:rPr>
                <w:sz w:val="18"/>
                <w:szCs w:val="18"/>
              </w:rPr>
              <w:t>22</w:t>
            </w:r>
          </w:p>
        </w:tc>
      </w:tr>
      <w:tr>
        <w:trPr>
          <w:trHeight w:val="284"/>
          <w:jc w:val="center"/>
        </w:trPr>
        <w:tc>
          <w:tcPr>
            <w:tcW w:w="801" w:type="dxa"/>
            <w:vMerge w:val="restart"/>
            <w:vAlign w:val="center"/>
          </w:tcPr>
          <w:p>
            <w:pPr>
              <w:jc w:val="center"/>
              <w:rPr>
                <w:sz w:val="18"/>
                <w:szCs w:val="18"/>
              </w:rPr>
            </w:pPr>
            <w:r>
              <w:rPr>
                <w:sz w:val="18"/>
                <w:szCs w:val="18"/>
              </w:rPr>
              <w:t>3</w:t>
            </w:r>
          </w:p>
        </w:tc>
        <w:tc>
          <w:tcPr>
            <w:tcW w:w="4243" w:type="dxa"/>
            <w:vAlign w:val="center"/>
          </w:tcPr>
          <w:p>
            <w:pPr>
              <w:rPr>
                <w:sz w:val="18"/>
                <w:szCs w:val="18"/>
              </w:rPr>
            </w:pPr>
            <w:r>
              <w:rPr>
                <w:sz w:val="18"/>
                <w:szCs w:val="18"/>
              </w:rPr>
              <w:t>Требуемый жилищный фонд на конец периода</w:t>
            </w:r>
          </w:p>
          <w:p>
            <w:pPr>
              <w:rPr>
                <w:sz w:val="18"/>
                <w:szCs w:val="18"/>
              </w:rPr>
            </w:pPr>
            <w:r>
              <w:rPr>
                <w:sz w:val="18"/>
                <w:szCs w:val="18"/>
              </w:rPr>
              <w:t>всего:</w:t>
            </w:r>
          </w:p>
        </w:tc>
        <w:tc>
          <w:tcPr>
            <w:tcW w:w="1255" w:type="dxa"/>
            <w:vAlign w:val="center"/>
          </w:tcPr>
          <w:p>
            <w:pPr>
              <w:jc w:val="center"/>
              <w:rPr>
                <w:sz w:val="18"/>
                <w:szCs w:val="18"/>
              </w:rPr>
            </w:pPr>
            <w:r>
              <w:rPr>
                <w:sz w:val="18"/>
                <w:szCs w:val="18"/>
              </w:rPr>
              <w:t>Тыс. кв.</w:t>
            </w:r>
          </w:p>
          <w:p>
            <w:pPr>
              <w:jc w:val="center"/>
              <w:rPr>
                <w:sz w:val="18"/>
                <w:szCs w:val="18"/>
              </w:rPr>
            </w:pPr>
            <w:r>
              <w:rPr>
                <w:sz w:val="18"/>
                <w:szCs w:val="18"/>
              </w:rPr>
              <w:t>м</w:t>
            </w:r>
          </w:p>
        </w:tc>
        <w:tc>
          <w:tcPr>
            <w:tcW w:w="1547" w:type="dxa"/>
            <w:vAlign w:val="center"/>
          </w:tcPr>
          <w:p>
            <w:pPr>
              <w:jc w:val="center"/>
              <w:rPr>
                <w:sz w:val="18"/>
                <w:szCs w:val="18"/>
              </w:rPr>
            </w:pPr>
            <w:r>
              <w:rPr>
                <w:sz w:val="18"/>
                <w:szCs w:val="18"/>
              </w:rPr>
              <w:t>2000</w:t>
            </w:r>
          </w:p>
        </w:tc>
        <w:tc>
          <w:tcPr>
            <w:tcW w:w="1725" w:type="dxa"/>
            <w:vAlign w:val="center"/>
          </w:tcPr>
          <w:p>
            <w:pPr>
              <w:jc w:val="center"/>
              <w:rPr>
                <w:sz w:val="18"/>
                <w:szCs w:val="18"/>
              </w:rPr>
            </w:pPr>
            <w:r>
              <w:rPr>
                <w:sz w:val="18"/>
                <w:szCs w:val="18"/>
              </w:rPr>
              <w:t>2222</w:t>
            </w:r>
          </w:p>
        </w:tc>
      </w:tr>
      <w:tr>
        <w:trPr>
          <w:trHeight w:val="284"/>
          <w:jc w:val="center"/>
        </w:trPr>
        <w:tc>
          <w:tcPr>
            <w:tcW w:w="801" w:type="dxa"/>
            <w:vMerge/>
            <w:vAlign w:val="center"/>
          </w:tcPr>
          <w:p>
            <w:pPr>
              <w:jc w:val="center"/>
              <w:rPr>
                <w:sz w:val="18"/>
                <w:szCs w:val="18"/>
              </w:rPr>
            </w:pPr>
          </w:p>
        </w:tc>
        <w:tc>
          <w:tcPr>
            <w:tcW w:w="4243" w:type="dxa"/>
            <w:vAlign w:val="center"/>
          </w:tcPr>
          <w:p>
            <w:pPr>
              <w:rPr>
                <w:sz w:val="18"/>
                <w:szCs w:val="18"/>
              </w:rPr>
            </w:pPr>
            <w:r>
              <w:rPr>
                <w:sz w:val="18"/>
                <w:szCs w:val="18"/>
              </w:rPr>
              <w:t>-многоэтажной застройки</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901</w:t>
            </w:r>
          </w:p>
        </w:tc>
        <w:tc>
          <w:tcPr>
            <w:tcW w:w="1725" w:type="dxa"/>
            <w:vAlign w:val="center"/>
          </w:tcPr>
          <w:p>
            <w:pPr>
              <w:jc w:val="center"/>
              <w:rPr>
                <w:sz w:val="18"/>
                <w:szCs w:val="18"/>
              </w:rPr>
            </w:pPr>
            <w:r>
              <w:rPr>
                <w:sz w:val="18"/>
                <w:szCs w:val="18"/>
              </w:rPr>
              <w:t>1166</w:t>
            </w:r>
          </w:p>
        </w:tc>
      </w:tr>
      <w:tr>
        <w:trPr>
          <w:trHeight w:val="284"/>
          <w:jc w:val="center"/>
        </w:trPr>
        <w:tc>
          <w:tcPr>
            <w:tcW w:w="801" w:type="dxa"/>
            <w:vAlign w:val="center"/>
          </w:tcPr>
          <w:p>
            <w:pPr>
              <w:jc w:val="center"/>
              <w:rPr>
                <w:sz w:val="18"/>
                <w:szCs w:val="18"/>
              </w:rPr>
            </w:pPr>
          </w:p>
        </w:tc>
        <w:tc>
          <w:tcPr>
            <w:tcW w:w="4243" w:type="dxa"/>
            <w:vAlign w:val="center"/>
          </w:tcPr>
          <w:p>
            <w:pPr>
              <w:rPr>
                <w:sz w:val="18"/>
                <w:szCs w:val="18"/>
              </w:rPr>
            </w:pPr>
            <w:r>
              <w:rPr>
                <w:sz w:val="18"/>
                <w:szCs w:val="18"/>
              </w:rPr>
              <w:t>- индивидуальной застройки</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1099</w:t>
            </w:r>
          </w:p>
        </w:tc>
        <w:tc>
          <w:tcPr>
            <w:tcW w:w="1725" w:type="dxa"/>
            <w:vAlign w:val="center"/>
          </w:tcPr>
          <w:p>
            <w:pPr>
              <w:jc w:val="center"/>
              <w:rPr>
                <w:sz w:val="18"/>
                <w:szCs w:val="18"/>
              </w:rPr>
            </w:pPr>
            <w:r>
              <w:rPr>
                <w:sz w:val="18"/>
                <w:szCs w:val="18"/>
              </w:rPr>
              <w:t>1056</w:t>
            </w:r>
          </w:p>
        </w:tc>
      </w:tr>
      <w:tr>
        <w:trPr>
          <w:trHeight w:val="284"/>
          <w:jc w:val="center"/>
        </w:trPr>
        <w:tc>
          <w:tcPr>
            <w:tcW w:w="801" w:type="dxa"/>
            <w:vMerge w:val="restart"/>
            <w:vAlign w:val="center"/>
          </w:tcPr>
          <w:p>
            <w:pPr>
              <w:jc w:val="center"/>
              <w:rPr>
                <w:sz w:val="18"/>
                <w:szCs w:val="18"/>
              </w:rPr>
            </w:pPr>
            <w:r>
              <w:rPr>
                <w:sz w:val="18"/>
                <w:szCs w:val="18"/>
              </w:rPr>
              <w:t>4</w:t>
            </w:r>
          </w:p>
        </w:tc>
        <w:tc>
          <w:tcPr>
            <w:tcW w:w="4243" w:type="dxa"/>
            <w:vAlign w:val="center"/>
          </w:tcPr>
          <w:p>
            <w:pPr>
              <w:rPr>
                <w:sz w:val="18"/>
                <w:szCs w:val="18"/>
              </w:rPr>
            </w:pPr>
            <w:r>
              <w:rPr>
                <w:sz w:val="18"/>
                <w:szCs w:val="18"/>
              </w:rPr>
              <w:t>Существующий жилищный фонд</w:t>
            </w:r>
          </w:p>
          <w:p>
            <w:pPr>
              <w:rPr>
                <w:sz w:val="18"/>
                <w:szCs w:val="18"/>
              </w:rPr>
            </w:pPr>
            <w:r>
              <w:rPr>
                <w:sz w:val="18"/>
                <w:szCs w:val="18"/>
              </w:rPr>
              <w:t>всего:</w:t>
            </w:r>
          </w:p>
        </w:tc>
        <w:tc>
          <w:tcPr>
            <w:tcW w:w="1255" w:type="dxa"/>
            <w:vAlign w:val="center"/>
          </w:tcPr>
          <w:p>
            <w:pPr>
              <w:jc w:val="center"/>
              <w:rPr>
                <w:sz w:val="18"/>
                <w:szCs w:val="18"/>
              </w:rPr>
            </w:pPr>
            <w:r>
              <w:rPr>
                <w:sz w:val="18"/>
                <w:szCs w:val="18"/>
              </w:rPr>
              <w:t>Тыс. кв.</w:t>
            </w:r>
          </w:p>
          <w:p>
            <w:pPr>
              <w:jc w:val="center"/>
              <w:rPr>
                <w:sz w:val="18"/>
                <w:szCs w:val="18"/>
              </w:rPr>
            </w:pPr>
            <w:r>
              <w:rPr>
                <w:sz w:val="18"/>
                <w:szCs w:val="18"/>
              </w:rPr>
              <w:t>м</w:t>
            </w:r>
          </w:p>
        </w:tc>
        <w:tc>
          <w:tcPr>
            <w:tcW w:w="1547" w:type="dxa"/>
            <w:vAlign w:val="center"/>
          </w:tcPr>
          <w:p>
            <w:pPr>
              <w:jc w:val="center"/>
              <w:rPr>
                <w:sz w:val="18"/>
                <w:szCs w:val="18"/>
              </w:rPr>
            </w:pPr>
            <w:r>
              <w:rPr>
                <w:sz w:val="18"/>
                <w:szCs w:val="18"/>
              </w:rPr>
              <w:t>1820</w:t>
            </w:r>
          </w:p>
        </w:tc>
        <w:tc>
          <w:tcPr>
            <w:tcW w:w="1725" w:type="dxa"/>
            <w:vAlign w:val="center"/>
          </w:tcPr>
          <w:p>
            <w:pPr>
              <w:jc w:val="center"/>
              <w:rPr>
                <w:sz w:val="18"/>
                <w:szCs w:val="18"/>
              </w:rPr>
            </w:pPr>
            <w:r>
              <w:rPr>
                <w:sz w:val="18"/>
                <w:szCs w:val="18"/>
              </w:rPr>
              <w:t>1820</w:t>
            </w:r>
          </w:p>
        </w:tc>
      </w:tr>
      <w:tr>
        <w:trPr>
          <w:trHeight w:val="284"/>
          <w:jc w:val="center"/>
        </w:trPr>
        <w:tc>
          <w:tcPr>
            <w:tcW w:w="801" w:type="dxa"/>
            <w:vMerge/>
            <w:vAlign w:val="center"/>
          </w:tcPr>
          <w:p>
            <w:pPr>
              <w:jc w:val="center"/>
              <w:rPr>
                <w:sz w:val="18"/>
                <w:szCs w:val="18"/>
              </w:rPr>
            </w:pPr>
          </w:p>
        </w:tc>
        <w:tc>
          <w:tcPr>
            <w:tcW w:w="4243" w:type="dxa"/>
            <w:vAlign w:val="center"/>
          </w:tcPr>
          <w:p>
            <w:pPr>
              <w:rPr>
                <w:sz w:val="18"/>
                <w:szCs w:val="18"/>
              </w:rPr>
            </w:pPr>
            <w:r>
              <w:rPr>
                <w:sz w:val="18"/>
                <w:szCs w:val="18"/>
              </w:rPr>
              <w:t>-многоэтажной застройки</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795</w:t>
            </w:r>
          </w:p>
        </w:tc>
        <w:tc>
          <w:tcPr>
            <w:tcW w:w="1725" w:type="dxa"/>
            <w:vAlign w:val="center"/>
          </w:tcPr>
          <w:p>
            <w:pPr>
              <w:jc w:val="center"/>
              <w:rPr>
                <w:sz w:val="18"/>
                <w:szCs w:val="18"/>
              </w:rPr>
            </w:pPr>
            <w:r>
              <w:rPr>
                <w:sz w:val="18"/>
                <w:szCs w:val="18"/>
              </w:rPr>
              <w:t>795</w:t>
            </w:r>
          </w:p>
        </w:tc>
      </w:tr>
      <w:tr>
        <w:trPr>
          <w:trHeight w:val="284"/>
          <w:jc w:val="center"/>
        </w:trPr>
        <w:tc>
          <w:tcPr>
            <w:tcW w:w="801" w:type="dxa"/>
            <w:vMerge/>
            <w:vAlign w:val="center"/>
          </w:tcPr>
          <w:p>
            <w:pPr>
              <w:jc w:val="center"/>
              <w:rPr>
                <w:sz w:val="18"/>
                <w:szCs w:val="18"/>
              </w:rPr>
            </w:pPr>
          </w:p>
        </w:tc>
        <w:tc>
          <w:tcPr>
            <w:tcW w:w="4243" w:type="dxa"/>
            <w:vAlign w:val="center"/>
          </w:tcPr>
          <w:p>
            <w:pPr>
              <w:rPr>
                <w:sz w:val="18"/>
                <w:szCs w:val="18"/>
              </w:rPr>
            </w:pPr>
            <w:r>
              <w:rPr>
                <w:sz w:val="18"/>
                <w:szCs w:val="18"/>
              </w:rPr>
              <w:t>- индивидуальной застройки</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1025</w:t>
            </w:r>
          </w:p>
        </w:tc>
        <w:tc>
          <w:tcPr>
            <w:tcW w:w="1725" w:type="dxa"/>
            <w:vAlign w:val="center"/>
          </w:tcPr>
          <w:p>
            <w:pPr>
              <w:jc w:val="center"/>
              <w:rPr>
                <w:sz w:val="18"/>
                <w:szCs w:val="18"/>
              </w:rPr>
            </w:pPr>
            <w:r>
              <w:rPr>
                <w:sz w:val="18"/>
                <w:szCs w:val="18"/>
              </w:rPr>
              <w:t>1025</w:t>
            </w:r>
          </w:p>
        </w:tc>
      </w:tr>
      <w:tr>
        <w:trPr>
          <w:trHeight w:val="284"/>
          <w:jc w:val="center"/>
        </w:trPr>
        <w:tc>
          <w:tcPr>
            <w:tcW w:w="801" w:type="dxa"/>
            <w:vAlign w:val="center"/>
          </w:tcPr>
          <w:p>
            <w:pPr>
              <w:jc w:val="center"/>
              <w:rPr>
                <w:sz w:val="18"/>
                <w:szCs w:val="18"/>
              </w:rPr>
            </w:pPr>
            <w:r>
              <w:rPr>
                <w:sz w:val="18"/>
                <w:szCs w:val="18"/>
              </w:rPr>
              <w:t>5</w:t>
            </w:r>
          </w:p>
        </w:tc>
        <w:tc>
          <w:tcPr>
            <w:tcW w:w="4243" w:type="dxa"/>
            <w:vAlign w:val="center"/>
          </w:tcPr>
          <w:p>
            <w:pPr>
              <w:rPr>
                <w:sz w:val="18"/>
                <w:szCs w:val="18"/>
              </w:rPr>
            </w:pPr>
            <w:r>
              <w:rPr>
                <w:sz w:val="18"/>
                <w:szCs w:val="18"/>
              </w:rPr>
              <w:t>Убыль жилищного фонда</w:t>
            </w:r>
          </w:p>
        </w:tc>
        <w:tc>
          <w:tcPr>
            <w:tcW w:w="1255" w:type="dxa"/>
            <w:vAlign w:val="center"/>
          </w:tcPr>
          <w:p>
            <w:pPr>
              <w:jc w:val="center"/>
              <w:rPr>
                <w:sz w:val="18"/>
                <w:szCs w:val="18"/>
              </w:rPr>
            </w:pPr>
            <w:r>
              <w:rPr>
                <w:sz w:val="18"/>
                <w:szCs w:val="18"/>
              </w:rPr>
              <w:t>Тыс. кв.</w:t>
            </w:r>
          </w:p>
          <w:p>
            <w:pPr>
              <w:jc w:val="center"/>
              <w:rPr>
                <w:sz w:val="18"/>
                <w:szCs w:val="18"/>
              </w:rPr>
            </w:pPr>
            <w:r>
              <w:rPr>
                <w:sz w:val="18"/>
                <w:szCs w:val="18"/>
              </w:rPr>
              <w:t>м</w:t>
            </w:r>
          </w:p>
        </w:tc>
        <w:tc>
          <w:tcPr>
            <w:tcW w:w="1547" w:type="dxa"/>
            <w:vAlign w:val="center"/>
          </w:tcPr>
          <w:p>
            <w:pPr>
              <w:jc w:val="center"/>
              <w:rPr>
                <w:sz w:val="18"/>
                <w:szCs w:val="18"/>
              </w:rPr>
            </w:pPr>
            <w:r>
              <w:rPr>
                <w:sz w:val="18"/>
                <w:szCs w:val="18"/>
              </w:rPr>
              <w:t>-</w:t>
            </w:r>
          </w:p>
        </w:tc>
        <w:tc>
          <w:tcPr>
            <w:tcW w:w="1725" w:type="dxa"/>
            <w:vAlign w:val="center"/>
          </w:tcPr>
          <w:p>
            <w:pPr>
              <w:jc w:val="center"/>
              <w:rPr>
                <w:sz w:val="18"/>
                <w:szCs w:val="18"/>
              </w:rPr>
            </w:pPr>
            <w:r>
              <w:rPr>
                <w:sz w:val="18"/>
                <w:szCs w:val="18"/>
              </w:rPr>
              <w:t>65</w:t>
            </w:r>
          </w:p>
        </w:tc>
      </w:tr>
      <w:tr>
        <w:trPr>
          <w:trHeight w:val="284"/>
          <w:jc w:val="center"/>
        </w:trPr>
        <w:tc>
          <w:tcPr>
            <w:tcW w:w="801" w:type="dxa"/>
            <w:vAlign w:val="center"/>
          </w:tcPr>
          <w:p>
            <w:pPr>
              <w:jc w:val="center"/>
              <w:rPr>
                <w:sz w:val="18"/>
                <w:szCs w:val="18"/>
              </w:rPr>
            </w:pPr>
            <w:r>
              <w:rPr>
                <w:sz w:val="18"/>
                <w:szCs w:val="18"/>
              </w:rPr>
              <w:t>6</w:t>
            </w:r>
          </w:p>
        </w:tc>
        <w:tc>
          <w:tcPr>
            <w:tcW w:w="4243" w:type="dxa"/>
            <w:vAlign w:val="center"/>
          </w:tcPr>
          <w:p>
            <w:pPr>
              <w:rPr>
                <w:sz w:val="18"/>
                <w:szCs w:val="18"/>
              </w:rPr>
            </w:pPr>
            <w:r>
              <w:rPr>
                <w:sz w:val="18"/>
                <w:szCs w:val="18"/>
              </w:rPr>
              <w:t>Существующий сохраняемый жилищный фонд</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1820</w:t>
            </w:r>
          </w:p>
        </w:tc>
        <w:tc>
          <w:tcPr>
            <w:tcW w:w="1725" w:type="dxa"/>
            <w:vAlign w:val="center"/>
          </w:tcPr>
          <w:p>
            <w:pPr>
              <w:jc w:val="center"/>
              <w:rPr>
                <w:sz w:val="18"/>
                <w:szCs w:val="18"/>
              </w:rPr>
            </w:pPr>
            <w:r>
              <w:rPr>
                <w:sz w:val="18"/>
                <w:szCs w:val="18"/>
              </w:rPr>
              <w:t>1755</w:t>
            </w:r>
          </w:p>
        </w:tc>
      </w:tr>
      <w:tr>
        <w:trPr>
          <w:trHeight w:val="284"/>
          <w:jc w:val="center"/>
        </w:trPr>
        <w:tc>
          <w:tcPr>
            <w:tcW w:w="801" w:type="dxa"/>
            <w:vMerge w:val="restart"/>
            <w:vAlign w:val="center"/>
          </w:tcPr>
          <w:p>
            <w:pPr>
              <w:jc w:val="center"/>
              <w:rPr>
                <w:sz w:val="18"/>
                <w:szCs w:val="18"/>
              </w:rPr>
            </w:pPr>
          </w:p>
        </w:tc>
        <w:tc>
          <w:tcPr>
            <w:tcW w:w="4243" w:type="dxa"/>
            <w:vAlign w:val="center"/>
          </w:tcPr>
          <w:p>
            <w:pPr>
              <w:rPr>
                <w:sz w:val="18"/>
                <w:szCs w:val="18"/>
              </w:rPr>
            </w:pPr>
            <w:r>
              <w:rPr>
                <w:sz w:val="18"/>
                <w:szCs w:val="18"/>
              </w:rPr>
              <w:t>Объем нового жилищного строительства</w:t>
            </w:r>
          </w:p>
          <w:p>
            <w:pPr>
              <w:rPr>
                <w:sz w:val="18"/>
                <w:szCs w:val="18"/>
              </w:rPr>
            </w:pPr>
            <w:r>
              <w:rPr>
                <w:sz w:val="18"/>
                <w:szCs w:val="18"/>
              </w:rPr>
              <w:t>- всего</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180</w:t>
            </w:r>
          </w:p>
        </w:tc>
        <w:tc>
          <w:tcPr>
            <w:tcW w:w="1725" w:type="dxa"/>
            <w:vAlign w:val="center"/>
          </w:tcPr>
          <w:p>
            <w:pPr>
              <w:jc w:val="center"/>
              <w:rPr>
                <w:sz w:val="18"/>
                <w:szCs w:val="18"/>
              </w:rPr>
            </w:pPr>
            <w:r>
              <w:rPr>
                <w:sz w:val="18"/>
                <w:szCs w:val="18"/>
              </w:rPr>
              <w:t>467</w:t>
            </w:r>
          </w:p>
        </w:tc>
      </w:tr>
      <w:tr>
        <w:trPr>
          <w:trHeight w:val="284"/>
          <w:jc w:val="center"/>
        </w:trPr>
        <w:tc>
          <w:tcPr>
            <w:tcW w:w="801" w:type="dxa"/>
            <w:vMerge/>
            <w:vAlign w:val="center"/>
          </w:tcPr>
          <w:p>
            <w:pPr>
              <w:jc w:val="center"/>
              <w:rPr>
                <w:sz w:val="18"/>
                <w:szCs w:val="18"/>
              </w:rPr>
            </w:pPr>
          </w:p>
        </w:tc>
        <w:tc>
          <w:tcPr>
            <w:tcW w:w="4243" w:type="dxa"/>
            <w:vAlign w:val="center"/>
          </w:tcPr>
          <w:p>
            <w:pPr>
              <w:rPr>
                <w:sz w:val="18"/>
                <w:szCs w:val="18"/>
              </w:rPr>
            </w:pPr>
            <w:r>
              <w:rPr>
                <w:sz w:val="18"/>
                <w:szCs w:val="18"/>
              </w:rPr>
              <w:t>-многоэтажной застройки</w:t>
            </w:r>
          </w:p>
        </w:tc>
        <w:tc>
          <w:tcPr>
            <w:tcW w:w="1255" w:type="dxa"/>
            <w:vAlign w:val="center"/>
          </w:tcPr>
          <w:p>
            <w:pPr>
              <w:jc w:val="center"/>
              <w:rPr>
                <w:sz w:val="18"/>
                <w:szCs w:val="18"/>
              </w:rPr>
            </w:pPr>
          </w:p>
        </w:tc>
        <w:tc>
          <w:tcPr>
            <w:tcW w:w="1547" w:type="dxa"/>
            <w:vAlign w:val="center"/>
          </w:tcPr>
          <w:p>
            <w:pPr>
              <w:jc w:val="center"/>
              <w:rPr>
                <w:sz w:val="18"/>
                <w:szCs w:val="18"/>
              </w:rPr>
            </w:pPr>
            <w:r>
              <w:rPr>
                <w:sz w:val="18"/>
                <w:szCs w:val="18"/>
              </w:rPr>
              <w:t>106</w:t>
            </w:r>
          </w:p>
        </w:tc>
        <w:tc>
          <w:tcPr>
            <w:tcW w:w="1725" w:type="dxa"/>
            <w:vAlign w:val="center"/>
          </w:tcPr>
          <w:p>
            <w:pPr>
              <w:jc w:val="center"/>
              <w:rPr>
                <w:sz w:val="18"/>
                <w:szCs w:val="18"/>
              </w:rPr>
            </w:pPr>
            <w:r>
              <w:rPr>
                <w:sz w:val="18"/>
                <w:szCs w:val="18"/>
              </w:rPr>
              <w:t>283</w:t>
            </w:r>
          </w:p>
        </w:tc>
      </w:tr>
      <w:tr>
        <w:trPr>
          <w:trHeight w:val="284"/>
          <w:jc w:val="center"/>
        </w:trPr>
        <w:tc>
          <w:tcPr>
            <w:tcW w:w="801" w:type="dxa"/>
            <w:vMerge/>
            <w:vAlign w:val="center"/>
          </w:tcPr>
          <w:p>
            <w:pPr>
              <w:jc w:val="center"/>
              <w:rPr>
                <w:sz w:val="18"/>
                <w:szCs w:val="18"/>
              </w:rPr>
            </w:pPr>
          </w:p>
        </w:tc>
        <w:tc>
          <w:tcPr>
            <w:tcW w:w="4243" w:type="dxa"/>
            <w:vAlign w:val="center"/>
          </w:tcPr>
          <w:p>
            <w:pPr>
              <w:rPr>
                <w:sz w:val="18"/>
                <w:szCs w:val="18"/>
              </w:rPr>
            </w:pPr>
            <w:r>
              <w:rPr>
                <w:sz w:val="18"/>
                <w:szCs w:val="18"/>
              </w:rPr>
              <w:t>- индивидуальной застройки</w:t>
            </w:r>
          </w:p>
        </w:tc>
        <w:tc>
          <w:tcPr>
            <w:tcW w:w="1255" w:type="dxa"/>
            <w:vAlign w:val="center"/>
          </w:tcPr>
          <w:p>
            <w:pPr>
              <w:rPr>
                <w:sz w:val="18"/>
                <w:szCs w:val="18"/>
              </w:rPr>
            </w:pPr>
          </w:p>
        </w:tc>
        <w:tc>
          <w:tcPr>
            <w:tcW w:w="1547" w:type="dxa"/>
            <w:vAlign w:val="center"/>
          </w:tcPr>
          <w:p>
            <w:pPr>
              <w:jc w:val="center"/>
              <w:rPr>
                <w:sz w:val="18"/>
                <w:szCs w:val="18"/>
              </w:rPr>
            </w:pPr>
            <w:r>
              <w:rPr>
                <w:sz w:val="18"/>
                <w:szCs w:val="18"/>
              </w:rPr>
              <w:t>74</w:t>
            </w:r>
          </w:p>
        </w:tc>
        <w:tc>
          <w:tcPr>
            <w:tcW w:w="1725" w:type="dxa"/>
            <w:vAlign w:val="center"/>
          </w:tcPr>
          <w:p>
            <w:pPr>
              <w:jc w:val="center"/>
              <w:rPr>
                <w:sz w:val="18"/>
                <w:szCs w:val="18"/>
              </w:rPr>
            </w:pPr>
            <w:r>
              <w:rPr>
                <w:sz w:val="18"/>
                <w:szCs w:val="18"/>
              </w:rPr>
              <w:t>184</w:t>
            </w:r>
          </w:p>
        </w:tc>
      </w:tr>
    </w:tbl>
    <w:p>
      <w:pPr>
        <w:rPr>
          <w:b/>
          <w:sz w:val="18"/>
          <w:szCs w:val="18"/>
        </w:rPr>
      </w:pPr>
    </w:p>
    <w:p>
      <w:pPr>
        <w:pStyle w:val="ac"/>
        <w:ind w:firstLine="709"/>
        <w:jc w:val="both"/>
        <w:rPr>
          <w:rFonts w:ascii="Times New Roman" w:hAnsi="Times New Roman" w:cs="Times New Roman"/>
          <w:sz w:val="18"/>
          <w:szCs w:val="18"/>
        </w:rPr>
      </w:pPr>
      <w:r>
        <w:rPr>
          <w:rFonts w:ascii="Times New Roman" w:hAnsi="Times New Roman" w:cs="Times New Roman"/>
          <w:sz w:val="18"/>
          <w:szCs w:val="18"/>
        </w:rPr>
        <w:t>Реализация данной жилищной программы потребует значительного (по сравнению с существующим) увеличения ежегодных объемов жилищного строительства. Росту жилищного строительства как многоквартирного, так и индивидуального, будет способствовать внедрение доступной ипотеки и других возможностей приобретения жилья (участие граждан в долевом строительстве, жилищно-накопительных программах и др.)</w:t>
      </w:r>
    </w:p>
    <w:p>
      <w:pPr>
        <w:ind w:firstLine="708"/>
        <w:jc w:val="both"/>
        <w:rPr>
          <w:sz w:val="18"/>
          <w:szCs w:val="18"/>
        </w:rPr>
      </w:pPr>
      <w:r>
        <w:rPr>
          <w:sz w:val="18"/>
          <w:szCs w:val="18"/>
        </w:rPr>
        <w:t>В проекте принята  следующая плотность застройки - для  многоэтажных домов ( в основном выше 9 этажей) при обеспеченности 20м2\чел плотность равна 380 чел.\га и для среднеэтажных домов при обеспеченности 22м2\чел. плотность равна 290 чел.\га.</w:t>
      </w:r>
    </w:p>
    <w:p>
      <w:pPr>
        <w:pStyle w:val="24"/>
        <w:widowControl w:val="0"/>
        <w:tabs>
          <w:tab w:val="left" w:pos="-3675"/>
        </w:tabs>
        <w:spacing w:after="0" w:line="240" w:lineRule="auto"/>
        <w:jc w:val="both"/>
        <w:rPr>
          <w:color w:val="000000"/>
          <w:sz w:val="18"/>
          <w:szCs w:val="18"/>
        </w:rPr>
      </w:pPr>
    </w:p>
    <w:p>
      <w:pPr>
        <w:pStyle w:val="ac"/>
        <w:spacing w:line="235" w:lineRule="auto"/>
        <w:ind w:firstLine="0"/>
        <w:jc w:val="both"/>
        <w:outlineLvl w:val="1"/>
        <w:rPr>
          <w:rFonts w:ascii="Times New Roman" w:hAnsi="Times New Roman" w:cs="Times New Roman"/>
          <w:b/>
          <w:sz w:val="18"/>
          <w:szCs w:val="18"/>
        </w:rPr>
      </w:pPr>
      <w:bookmarkStart w:id="5" w:name="_Toc185184115"/>
      <w:r>
        <w:rPr>
          <w:rFonts w:ascii="Times New Roman" w:hAnsi="Times New Roman" w:cs="Times New Roman"/>
          <w:b/>
          <w:sz w:val="18"/>
          <w:szCs w:val="18"/>
        </w:rPr>
        <w:t>3.3 Развитие комплексной системы обслуживания населения</w:t>
      </w:r>
      <w:bookmarkEnd w:id="5"/>
    </w:p>
    <w:p>
      <w:pPr>
        <w:spacing w:line="235" w:lineRule="auto"/>
        <w:ind w:firstLine="720"/>
        <w:jc w:val="both"/>
        <w:rPr>
          <w:color w:val="000000"/>
          <w:sz w:val="18"/>
          <w:szCs w:val="18"/>
        </w:rPr>
      </w:pPr>
    </w:p>
    <w:p>
      <w:pPr>
        <w:spacing w:line="235" w:lineRule="auto"/>
        <w:ind w:firstLine="720"/>
        <w:jc w:val="both"/>
        <w:rPr>
          <w:color w:val="000000"/>
          <w:sz w:val="18"/>
          <w:szCs w:val="18"/>
        </w:rPr>
      </w:pPr>
      <w:r>
        <w:rPr>
          <w:color w:val="000000"/>
          <w:sz w:val="18"/>
          <w:szCs w:val="18"/>
        </w:rPr>
        <w:t xml:space="preserve">Центральная часть города всегда являлась местом сосредоточения значительного числа административных и обслуживающих объектов города. Здесь расположены музеи, храм, учреждения культуры и искусства, крупные магазины, вокзал, автостанция, финансовые учреждения и представительства компаний, высшие учебные заведения, скверы и парки общегородского назначения. </w:t>
      </w:r>
    </w:p>
    <w:p>
      <w:pPr>
        <w:spacing w:line="235" w:lineRule="auto"/>
        <w:jc w:val="both"/>
        <w:rPr>
          <w:color w:val="000000"/>
          <w:sz w:val="18"/>
          <w:szCs w:val="18"/>
        </w:rPr>
      </w:pPr>
    </w:p>
    <w:p>
      <w:pPr>
        <w:spacing w:line="235" w:lineRule="auto"/>
        <w:ind w:firstLine="720"/>
        <w:jc w:val="both"/>
        <w:rPr>
          <w:b/>
          <w:color w:val="000000"/>
          <w:sz w:val="18"/>
          <w:szCs w:val="18"/>
        </w:rPr>
      </w:pPr>
      <w:r>
        <w:rPr>
          <w:b/>
          <w:color w:val="000000"/>
          <w:sz w:val="18"/>
          <w:szCs w:val="18"/>
        </w:rPr>
        <w:t>Генеральным планом предложен ряд мероприятий, направленных на развитие существующих обслуживающих и представительных функций центральной части города.</w:t>
      </w:r>
    </w:p>
    <w:p>
      <w:pPr>
        <w:spacing w:line="235" w:lineRule="auto"/>
        <w:jc w:val="both"/>
        <w:rPr>
          <w:color w:val="000000"/>
          <w:sz w:val="18"/>
          <w:szCs w:val="18"/>
        </w:rPr>
      </w:pPr>
    </w:p>
    <w:p>
      <w:pPr>
        <w:numPr>
          <w:ilvl w:val="0"/>
          <w:numId w:val="34"/>
        </w:numPr>
        <w:autoSpaceDE/>
        <w:autoSpaceDN/>
        <w:spacing w:line="235" w:lineRule="auto"/>
        <w:jc w:val="both"/>
        <w:rPr>
          <w:color w:val="000000"/>
          <w:sz w:val="18"/>
          <w:szCs w:val="18"/>
        </w:rPr>
      </w:pPr>
      <w:r>
        <w:rPr>
          <w:color w:val="000000"/>
          <w:sz w:val="18"/>
          <w:szCs w:val="18"/>
        </w:rPr>
        <w:t>Продолжение архитектурно-планировочного формирования главного градостроительного узла – площади Свободы, объектами многофункционального назначения (объекты делового, торгового, спортивного и культурного назначения), реконструкция и ремонт существующих объектов и жилищного фонда;</w:t>
      </w:r>
    </w:p>
    <w:p>
      <w:pPr>
        <w:numPr>
          <w:ilvl w:val="0"/>
          <w:numId w:val="34"/>
        </w:numPr>
        <w:autoSpaceDE/>
        <w:autoSpaceDN/>
        <w:spacing w:line="235" w:lineRule="auto"/>
        <w:jc w:val="both"/>
        <w:rPr>
          <w:color w:val="000000"/>
          <w:sz w:val="18"/>
          <w:szCs w:val="18"/>
        </w:rPr>
      </w:pPr>
      <w:r>
        <w:rPr>
          <w:color w:val="000000"/>
          <w:sz w:val="18"/>
          <w:szCs w:val="18"/>
        </w:rPr>
        <w:t>Комплексное благоустройство набережной р. Чепца с обустройством зоны отдыха, парка и пляжа;</w:t>
      </w:r>
    </w:p>
    <w:p>
      <w:pPr>
        <w:numPr>
          <w:ilvl w:val="0"/>
          <w:numId w:val="34"/>
        </w:numPr>
        <w:autoSpaceDE/>
        <w:autoSpaceDN/>
        <w:spacing w:line="235" w:lineRule="auto"/>
        <w:jc w:val="both"/>
        <w:rPr>
          <w:color w:val="000000"/>
          <w:sz w:val="18"/>
          <w:szCs w:val="18"/>
        </w:rPr>
      </w:pPr>
      <w:r>
        <w:rPr>
          <w:color w:val="000000"/>
          <w:sz w:val="18"/>
          <w:szCs w:val="18"/>
        </w:rPr>
        <w:t>Сохранение исторической планировочной структуры центра – исторических улиц, площадей, ансамблей, скверов, культовых зданий, ценных средовых фрагментов застройки при проведении современных градостроительных мероприятий (район часовни Александра Невского);</w:t>
      </w:r>
    </w:p>
    <w:p>
      <w:pPr>
        <w:numPr>
          <w:ilvl w:val="0"/>
          <w:numId w:val="34"/>
        </w:numPr>
        <w:autoSpaceDE/>
        <w:autoSpaceDN/>
        <w:spacing w:line="235" w:lineRule="auto"/>
        <w:jc w:val="both"/>
        <w:rPr>
          <w:color w:val="000000"/>
          <w:sz w:val="18"/>
          <w:szCs w:val="18"/>
        </w:rPr>
      </w:pPr>
      <w:r>
        <w:rPr>
          <w:color w:val="000000"/>
          <w:sz w:val="18"/>
          <w:szCs w:val="18"/>
        </w:rPr>
        <w:t>Реконструкция и благоустройство главных исторически сложившихся улиц Кирова, Молодой Гвардии, Революции, Сибирской, Первомайской, предусматривающие организацию многофункциональных общественно-жилых зон, организацию автостоянок, озеленение и ландшафтный дизайн улиц, не нарушающие сложившегося исторического облика городской среды;</w:t>
      </w:r>
    </w:p>
    <w:p>
      <w:pPr>
        <w:numPr>
          <w:ilvl w:val="0"/>
          <w:numId w:val="34"/>
        </w:numPr>
        <w:autoSpaceDE/>
        <w:autoSpaceDN/>
        <w:spacing w:line="235" w:lineRule="auto"/>
        <w:jc w:val="both"/>
        <w:rPr>
          <w:color w:val="000000"/>
          <w:sz w:val="18"/>
          <w:szCs w:val="18"/>
        </w:rPr>
      </w:pPr>
      <w:r>
        <w:rPr>
          <w:color w:val="000000"/>
          <w:sz w:val="18"/>
          <w:szCs w:val="18"/>
        </w:rPr>
        <w:t xml:space="preserve">Предусматривается комплекс мероприятий по оптимизации транспортного обслуживания центральной исторической части города: вывод транзитного движения за пределы центра, строительство моста в восточной части города через реку Чепца, организация мест для стоянок автотранспорта;  </w:t>
      </w:r>
    </w:p>
    <w:p>
      <w:pPr>
        <w:numPr>
          <w:ilvl w:val="0"/>
          <w:numId w:val="34"/>
        </w:numPr>
        <w:autoSpaceDE/>
        <w:autoSpaceDN/>
        <w:spacing w:line="235" w:lineRule="auto"/>
        <w:jc w:val="both"/>
        <w:rPr>
          <w:b/>
          <w:sz w:val="18"/>
          <w:szCs w:val="18"/>
        </w:rPr>
      </w:pPr>
      <w:r>
        <w:rPr>
          <w:sz w:val="18"/>
          <w:szCs w:val="18"/>
        </w:rPr>
        <w:t xml:space="preserve">Минимизация негативного воздействия или перепрофилирование находящихся в центральной части производственных площадок и предприятий: ОАО «Глазовский хлебокомбинат», МУП «Глазовские теплосети», МУП«Коммунальные электрические сети», ООО «Глазовская типография», комплексная реконструкция  территории бывшего туберкулезного диспансера. </w:t>
      </w:r>
    </w:p>
    <w:p>
      <w:pPr>
        <w:autoSpaceDE/>
        <w:autoSpaceDN/>
        <w:spacing w:line="235" w:lineRule="auto"/>
        <w:jc w:val="both"/>
        <w:rPr>
          <w:b/>
          <w:color w:val="FF0000"/>
          <w:sz w:val="18"/>
          <w:szCs w:val="18"/>
        </w:rPr>
      </w:pPr>
    </w:p>
    <w:p>
      <w:pPr>
        <w:spacing w:line="235" w:lineRule="auto"/>
        <w:ind w:firstLine="720"/>
        <w:jc w:val="both"/>
        <w:rPr>
          <w:b/>
          <w:color w:val="000000"/>
          <w:sz w:val="18"/>
          <w:szCs w:val="18"/>
        </w:rPr>
      </w:pPr>
    </w:p>
    <w:p>
      <w:pPr>
        <w:spacing w:line="235" w:lineRule="auto"/>
        <w:ind w:firstLine="720"/>
        <w:jc w:val="both"/>
        <w:rPr>
          <w:b/>
          <w:color w:val="000000"/>
          <w:sz w:val="18"/>
          <w:szCs w:val="18"/>
        </w:rPr>
      </w:pPr>
    </w:p>
    <w:p>
      <w:pPr>
        <w:spacing w:line="235" w:lineRule="auto"/>
        <w:ind w:firstLine="720"/>
        <w:jc w:val="both"/>
        <w:rPr>
          <w:b/>
          <w:color w:val="000000"/>
          <w:sz w:val="18"/>
          <w:szCs w:val="18"/>
        </w:rPr>
      </w:pPr>
    </w:p>
    <w:p>
      <w:pPr>
        <w:spacing w:line="235" w:lineRule="auto"/>
        <w:ind w:firstLine="720"/>
        <w:jc w:val="both"/>
        <w:rPr>
          <w:color w:val="000000"/>
          <w:sz w:val="18"/>
          <w:szCs w:val="18"/>
        </w:rPr>
      </w:pPr>
      <w:r>
        <w:rPr>
          <w:b/>
          <w:color w:val="000000"/>
          <w:sz w:val="18"/>
          <w:szCs w:val="18"/>
        </w:rPr>
        <w:t xml:space="preserve">Генеральным планом предусмотрен ряд мероприятий, направленных на развитие системы общественных центров во всех жилых районах Глазова: </w:t>
      </w:r>
    </w:p>
    <w:p>
      <w:pPr>
        <w:spacing w:line="235" w:lineRule="auto"/>
        <w:ind w:firstLine="720"/>
        <w:jc w:val="both"/>
        <w:rPr>
          <w:color w:val="000000"/>
          <w:sz w:val="18"/>
          <w:szCs w:val="18"/>
        </w:rPr>
      </w:pPr>
    </w:p>
    <w:p>
      <w:pPr>
        <w:numPr>
          <w:ilvl w:val="0"/>
          <w:numId w:val="29"/>
        </w:numPr>
        <w:autoSpaceDE/>
        <w:autoSpaceDN/>
        <w:spacing w:line="235" w:lineRule="auto"/>
        <w:jc w:val="both"/>
        <w:rPr>
          <w:color w:val="000000"/>
          <w:sz w:val="18"/>
          <w:szCs w:val="18"/>
        </w:rPr>
      </w:pPr>
      <w:r>
        <w:rPr>
          <w:color w:val="000000"/>
          <w:sz w:val="18"/>
          <w:szCs w:val="18"/>
        </w:rPr>
        <w:t>развитие общественных центров – создание площадей, архитектурных ансамблей, торгово-обслуживающих центров, пешеходных зон, строительство объектов здравоохранения, образования, культуры и искусства, спорта и других объектов;</w:t>
      </w:r>
    </w:p>
    <w:p>
      <w:pPr>
        <w:numPr>
          <w:ilvl w:val="0"/>
          <w:numId w:val="29"/>
        </w:numPr>
        <w:autoSpaceDE/>
        <w:autoSpaceDN/>
        <w:spacing w:line="235" w:lineRule="auto"/>
        <w:jc w:val="both"/>
        <w:rPr>
          <w:color w:val="000000"/>
          <w:sz w:val="18"/>
          <w:szCs w:val="18"/>
        </w:rPr>
      </w:pPr>
      <w:r>
        <w:rPr>
          <w:color w:val="000000"/>
          <w:sz w:val="18"/>
          <w:szCs w:val="18"/>
        </w:rPr>
        <w:t>организация спортивных и природно-рекреационных зон вблизи и в составе жилых массивов;</w:t>
      </w:r>
    </w:p>
    <w:p>
      <w:pPr>
        <w:numPr>
          <w:ilvl w:val="0"/>
          <w:numId w:val="29"/>
        </w:numPr>
        <w:autoSpaceDE/>
        <w:autoSpaceDN/>
        <w:spacing w:line="235" w:lineRule="auto"/>
        <w:jc w:val="both"/>
        <w:rPr>
          <w:color w:val="000000"/>
          <w:sz w:val="18"/>
          <w:szCs w:val="18"/>
        </w:rPr>
      </w:pPr>
      <w:r>
        <w:rPr>
          <w:color w:val="000000"/>
          <w:sz w:val="18"/>
          <w:szCs w:val="18"/>
        </w:rPr>
        <w:t>строительство деловых зон, новых экологически безопасных мест приложения труда, зон для малого и среднего бизнеса вблизи от районов массового жилищного строительства;</w:t>
      </w:r>
    </w:p>
    <w:p>
      <w:pPr>
        <w:numPr>
          <w:ilvl w:val="0"/>
          <w:numId w:val="29"/>
        </w:numPr>
        <w:autoSpaceDE/>
        <w:autoSpaceDN/>
        <w:spacing w:line="235" w:lineRule="auto"/>
        <w:jc w:val="both"/>
        <w:rPr>
          <w:color w:val="000000"/>
          <w:sz w:val="18"/>
          <w:szCs w:val="18"/>
        </w:rPr>
      </w:pPr>
      <w:r>
        <w:rPr>
          <w:color w:val="000000"/>
          <w:sz w:val="18"/>
          <w:szCs w:val="18"/>
        </w:rPr>
        <w:t>формирование торгово-деловых комплексов на основных въездах в г. Глазов с внешних транспортных направлений;</w:t>
      </w:r>
    </w:p>
    <w:p>
      <w:pPr>
        <w:numPr>
          <w:ilvl w:val="0"/>
          <w:numId w:val="29"/>
        </w:numPr>
        <w:autoSpaceDE/>
        <w:autoSpaceDN/>
        <w:spacing w:line="235" w:lineRule="auto"/>
        <w:jc w:val="both"/>
        <w:rPr>
          <w:color w:val="000000"/>
          <w:sz w:val="18"/>
          <w:szCs w:val="18"/>
        </w:rPr>
      </w:pPr>
      <w:r>
        <w:rPr>
          <w:color w:val="000000"/>
          <w:sz w:val="18"/>
          <w:szCs w:val="18"/>
        </w:rPr>
        <w:t>развитие общественных центров и объектов социальной инфраструктуры в районах нового жилищного строительства.</w:t>
      </w:r>
    </w:p>
    <w:p>
      <w:pPr>
        <w:spacing w:line="235" w:lineRule="auto"/>
        <w:jc w:val="both"/>
        <w:rPr>
          <w:color w:val="000000"/>
          <w:sz w:val="18"/>
          <w:szCs w:val="18"/>
        </w:rPr>
      </w:pPr>
    </w:p>
    <w:p>
      <w:pPr>
        <w:spacing w:line="235" w:lineRule="auto"/>
        <w:jc w:val="both"/>
        <w:rPr>
          <w:sz w:val="18"/>
          <w:szCs w:val="18"/>
        </w:rPr>
      </w:pPr>
      <w:r>
        <w:rPr>
          <w:b/>
          <w:bCs/>
          <w:sz w:val="18"/>
          <w:szCs w:val="18"/>
        </w:rPr>
        <w:t>Развитие объектов социальной инфраструктуры</w:t>
      </w:r>
    </w:p>
    <w:p>
      <w:pPr>
        <w:adjustRightInd w:val="0"/>
        <w:spacing w:line="235" w:lineRule="auto"/>
        <w:ind w:firstLine="709"/>
        <w:jc w:val="both"/>
        <w:rPr>
          <w:sz w:val="18"/>
          <w:szCs w:val="18"/>
        </w:rPr>
      </w:pPr>
      <w:r>
        <w:rPr>
          <w:sz w:val="18"/>
          <w:szCs w:val="18"/>
        </w:rPr>
        <w:t>В настоящее время сеть учреждений социального обслуживания в Глазове представлена практически всеми видами культурно-бытовых объектов, однако, обеспеченность ими жилых районов города различна. В Глазове также сосредоточены объекты социальной сферы, которые обслуживают не только население Глазова, но и население северных районов Удмуртской Республики.</w:t>
      </w:r>
    </w:p>
    <w:p>
      <w:pPr>
        <w:spacing w:line="235" w:lineRule="auto"/>
        <w:ind w:firstLine="720"/>
        <w:jc w:val="both"/>
        <w:rPr>
          <w:sz w:val="18"/>
          <w:szCs w:val="18"/>
        </w:rPr>
      </w:pPr>
      <w:r>
        <w:rPr>
          <w:sz w:val="18"/>
          <w:szCs w:val="18"/>
        </w:rPr>
        <w:t>Проектом предлагается развивать и совершенствовать линейно-узловую структуру в построении системы объектов обслуживания, соответствующую пространственной концепции проекта и обеспечивающей наибольшие удобства пользования различными учреждениями.</w:t>
      </w:r>
    </w:p>
    <w:p>
      <w:pPr>
        <w:spacing w:line="235" w:lineRule="auto"/>
        <w:ind w:firstLine="720"/>
        <w:jc w:val="both"/>
        <w:rPr>
          <w:sz w:val="18"/>
          <w:szCs w:val="18"/>
        </w:rPr>
      </w:pPr>
      <w:r>
        <w:rPr>
          <w:sz w:val="18"/>
          <w:szCs w:val="18"/>
        </w:rPr>
        <w:t>Общегородская система обслуживания будет состоять из объектов, размещаемых в многофункциональном центре города, в основных градостроительных узлах (подцентрах) крупных планировочных районов, а также в многофункциональных зонах, размещаемых в узлах пересечений различных видов транспорта. Дополнит такую систему наличие специализированных центров обслуживания (медицинских, учебных, спортивных и др.).</w:t>
      </w:r>
    </w:p>
    <w:p>
      <w:pPr>
        <w:pStyle w:val="BodyText0"/>
        <w:spacing w:line="235" w:lineRule="auto"/>
        <w:ind w:firstLine="720"/>
        <w:rPr>
          <w:sz w:val="18"/>
          <w:szCs w:val="18"/>
        </w:rPr>
      </w:pPr>
      <w:r>
        <w:rPr>
          <w:sz w:val="18"/>
          <w:szCs w:val="18"/>
        </w:rPr>
        <w:t xml:space="preserve">Учреждения повседневного пользования, наиболее крупными из которых являются образовательные школы и детские дошкольные учреждения, разместятся в жилых кварталах и микрорайонах. </w:t>
      </w:r>
    </w:p>
    <w:p>
      <w:pPr>
        <w:spacing w:line="235" w:lineRule="auto"/>
        <w:ind w:firstLine="720"/>
        <w:jc w:val="both"/>
        <w:rPr>
          <w:sz w:val="18"/>
          <w:szCs w:val="18"/>
        </w:rPr>
      </w:pPr>
      <w:r>
        <w:rPr>
          <w:sz w:val="18"/>
          <w:szCs w:val="18"/>
        </w:rPr>
        <w:t>Современное направление организации объектов обслуживания – размещение их в составе многофункциональных зон, комплексов и отдельных многофункциональных зданий.</w:t>
      </w:r>
    </w:p>
    <w:p>
      <w:pPr>
        <w:adjustRightInd w:val="0"/>
        <w:spacing w:line="235" w:lineRule="auto"/>
        <w:ind w:firstLine="709"/>
        <w:jc w:val="both"/>
        <w:rPr>
          <w:sz w:val="18"/>
          <w:szCs w:val="18"/>
        </w:rPr>
      </w:pPr>
      <w:r>
        <w:rPr>
          <w:sz w:val="18"/>
          <w:szCs w:val="18"/>
        </w:rPr>
        <w:t>Генеральным планом предлагаются следующие принципы развития отдельных видов обслуживания:</w:t>
      </w:r>
    </w:p>
    <w:p>
      <w:pPr>
        <w:spacing w:line="235" w:lineRule="auto"/>
        <w:ind w:firstLine="709"/>
        <w:jc w:val="both"/>
        <w:rPr>
          <w:sz w:val="18"/>
          <w:szCs w:val="18"/>
        </w:rPr>
      </w:pPr>
      <w:r>
        <w:rPr>
          <w:b/>
          <w:sz w:val="18"/>
          <w:szCs w:val="18"/>
        </w:rPr>
        <w:t>Здравоохранение.</w:t>
      </w:r>
      <w:r>
        <w:rPr>
          <w:sz w:val="18"/>
          <w:szCs w:val="18"/>
        </w:rPr>
        <w:t xml:space="preserve"> Структурная  перестройка системы здравоохранения, реорганизация дорогостоящего стационарного звена (дифференциация больничной сети по уровням интенсивности лечения и развитие сети стационарзамещающих видов помощи – стационары на дому, дневные стационары и т.д.) и возрастание значения поликлинических учреждений – трансформация поликлиник в диагностико-консультативно-обслуживающие центры с созданием при них  дневных стационаров, отделов восстановительного лечения и т.д. Возможно перепрофилирование и реконструкция ряда существующих стационаров и амбулаторно-поликлинических учреждений в целях более эффективного использования территорий, занимаемых медицинскими объектами.  </w:t>
      </w:r>
    </w:p>
    <w:p>
      <w:pPr>
        <w:spacing w:line="235" w:lineRule="auto"/>
        <w:ind w:firstLine="709"/>
        <w:jc w:val="both"/>
        <w:rPr>
          <w:sz w:val="18"/>
          <w:szCs w:val="18"/>
        </w:rPr>
      </w:pPr>
      <w:r>
        <w:rPr>
          <w:sz w:val="18"/>
          <w:szCs w:val="18"/>
        </w:rPr>
        <w:t xml:space="preserve">Генеральным планом предлагается вынос на другую, соответствующую нормативным требованиям площадку противотуберкулезного диспансера, находящегося в настоящее время в непосредственной близости от жилых домов. </w:t>
      </w:r>
    </w:p>
    <w:p>
      <w:pPr>
        <w:spacing w:line="235" w:lineRule="auto"/>
        <w:jc w:val="both"/>
        <w:rPr>
          <w:sz w:val="18"/>
          <w:szCs w:val="18"/>
        </w:rPr>
      </w:pPr>
    </w:p>
    <w:p>
      <w:pPr>
        <w:adjustRightInd w:val="0"/>
        <w:spacing w:line="235" w:lineRule="auto"/>
        <w:ind w:firstLine="709"/>
        <w:jc w:val="both"/>
        <w:rPr>
          <w:sz w:val="18"/>
          <w:szCs w:val="18"/>
        </w:rPr>
      </w:pPr>
      <w:r>
        <w:rPr>
          <w:b/>
          <w:sz w:val="18"/>
          <w:szCs w:val="18"/>
        </w:rPr>
        <w:t>Культура и искусство.</w:t>
      </w:r>
      <w:r>
        <w:rPr>
          <w:sz w:val="18"/>
          <w:szCs w:val="18"/>
        </w:rPr>
        <w:t xml:space="preserve"> Новое строительство и реконструкция существующих объектов культуры и искусства. С учетом существующих социальных проблем (подростковая преступность, наркомания и т.д.) необходимо  существенное развитие сети учреждений дополнительного образования детей – детских клубов, детско-юношеских  спортивных школ и пр. </w:t>
      </w:r>
    </w:p>
    <w:p>
      <w:pPr>
        <w:adjustRightInd w:val="0"/>
        <w:spacing w:line="235" w:lineRule="auto"/>
        <w:ind w:firstLine="709"/>
        <w:jc w:val="both"/>
        <w:rPr>
          <w:sz w:val="18"/>
          <w:szCs w:val="18"/>
        </w:rPr>
      </w:pPr>
      <w:r>
        <w:rPr>
          <w:b/>
          <w:sz w:val="18"/>
          <w:szCs w:val="18"/>
        </w:rPr>
        <w:t>Физкультура и спорт.</w:t>
      </w:r>
      <w:r>
        <w:rPr>
          <w:sz w:val="18"/>
          <w:szCs w:val="18"/>
        </w:rPr>
        <w:t xml:space="preserve"> Реконструкция существующих и строительство новых спортивных объектов. Помимо традиционных спортивных учреждений - бассейнов и спортивных залов - проектом предлагается развитие существующей конно-спортивной школы, строительство спортивного комплекса зимних видов спорта и др.  </w:t>
      </w:r>
    </w:p>
    <w:p>
      <w:pPr>
        <w:adjustRightInd w:val="0"/>
        <w:spacing w:line="235" w:lineRule="auto"/>
        <w:ind w:firstLine="709"/>
        <w:jc w:val="both"/>
        <w:rPr>
          <w:sz w:val="18"/>
          <w:szCs w:val="18"/>
        </w:rPr>
      </w:pPr>
      <w:r>
        <w:rPr>
          <w:b/>
          <w:sz w:val="18"/>
          <w:szCs w:val="18"/>
        </w:rPr>
        <w:t>Социальное обеспечение.</w:t>
      </w:r>
      <w:r>
        <w:rPr>
          <w:sz w:val="18"/>
          <w:szCs w:val="18"/>
        </w:rPr>
        <w:t xml:space="preserve"> Необходимо создание специальной сети учреждений социального назначения, включающей в себя дома-интернаты и платные пансионаты для престарелых и инвалидов, социально-реабилитационные центры для несовершеннолетних, приюты для бездомных, центры реабилитации для лиц, вышедших из мест лишения свободы и др.</w:t>
      </w:r>
    </w:p>
    <w:p>
      <w:pPr>
        <w:adjustRightInd w:val="0"/>
        <w:spacing w:line="235" w:lineRule="auto"/>
        <w:ind w:firstLine="709"/>
        <w:jc w:val="both"/>
        <w:rPr>
          <w:sz w:val="18"/>
          <w:szCs w:val="18"/>
        </w:rPr>
      </w:pPr>
      <w:r>
        <w:rPr>
          <w:b/>
          <w:sz w:val="18"/>
          <w:szCs w:val="18"/>
        </w:rPr>
        <w:t>Торговля и общественное питание.</w:t>
      </w:r>
      <w:r>
        <w:rPr>
          <w:sz w:val="18"/>
          <w:szCs w:val="18"/>
        </w:rPr>
        <w:t xml:space="preserve"> Строительство разнообразных объектов торговли, как розничной, так и оптовой, современных торговых центров, крупных специализированных магазинов, выставочных центров, оптовых баз и рынков, размещение новых предприятий общественного питания - ресторанов, кафе, баров и т. д. </w:t>
      </w:r>
    </w:p>
    <w:p>
      <w:pPr>
        <w:adjustRightInd w:val="0"/>
        <w:spacing w:line="235" w:lineRule="auto"/>
        <w:ind w:firstLine="709"/>
        <w:jc w:val="both"/>
        <w:rPr>
          <w:sz w:val="18"/>
          <w:szCs w:val="18"/>
        </w:rPr>
      </w:pPr>
      <w:r>
        <w:rPr>
          <w:b/>
          <w:sz w:val="18"/>
          <w:szCs w:val="18"/>
        </w:rPr>
        <w:t>Ритуальное обслуживание.</w:t>
      </w:r>
      <w:r>
        <w:rPr>
          <w:sz w:val="18"/>
          <w:szCs w:val="18"/>
        </w:rPr>
        <w:t xml:space="preserve"> В настоящее время в Глазове эксплуатируется 2 кладбища: одно - на территории города, второе находится по Красногорскому тракту, сразу за границей города. Согласно расчету необходимо резервирование новых территорий площадью </w:t>
      </w:r>
      <w:smartTag w:uri="urn:schemas-microsoft-com:office:smarttags" w:element="metricconverter">
        <w:smartTagPr>
          <w:attr w:name="ProductID" w:val="25 га"/>
        </w:smartTagPr>
        <w:r>
          <w:rPr>
            <w:sz w:val="18"/>
            <w:szCs w:val="18"/>
          </w:rPr>
          <w:t>25 га</w:t>
        </w:r>
      </w:smartTag>
      <w:r>
        <w:rPr>
          <w:sz w:val="18"/>
          <w:szCs w:val="18"/>
        </w:rPr>
        <w:t xml:space="preserve"> для организации кладбищ традиционного захоронения. В настоящее время у города есть резерв порядка </w:t>
      </w:r>
      <w:smartTag w:uri="urn:schemas-microsoft-com:office:smarttags" w:element="metricconverter">
        <w:smartTagPr>
          <w:attr w:name="ProductID" w:val="8 га"/>
        </w:smartTagPr>
        <w:r>
          <w:rPr>
            <w:sz w:val="18"/>
            <w:szCs w:val="18"/>
          </w:rPr>
          <w:t>8 га</w:t>
        </w:r>
      </w:smartTag>
      <w:r>
        <w:rPr>
          <w:sz w:val="18"/>
          <w:szCs w:val="18"/>
        </w:rPr>
        <w:t xml:space="preserve"> на территории Глазовского района. Таким образом, на первую очередь необходимо резервирование территории площадью в  </w:t>
      </w:r>
      <w:smartTag w:uri="urn:schemas-microsoft-com:office:smarttags" w:element="metricconverter">
        <w:smartTagPr>
          <w:attr w:name="ProductID" w:val="17 га"/>
        </w:smartTagPr>
        <w:r>
          <w:rPr>
            <w:sz w:val="18"/>
            <w:szCs w:val="18"/>
          </w:rPr>
          <w:t>17 га</w:t>
        </w:r>
      </w:smartTag>
      <w:r>
        <w:rPr>
          <w:sz w:val="18"/>
          <w:szCs w:val="18"/>
        </w:rPr>
        <w:t xml:space="preserve">  на территории Глазовского района. </w:t>
      </w:r>
    </w:p>
    <w:p>
      <w:pPr>
        <w:adjustRightInd w:val="0"/>
        <w:spacing w:line="235" w:lineRule="auto"/>
        <w:jc w:val="both"/>
        <w:rPr>
          <w:b/>
          <w:sz w:val="18"/>
          <w:szCs w:val="18"/>
        </w:rPr>
      </w:pPr>
    </w:p>
    <w:p>
      <w:pPr>
        <w:adjustRightInd w:val="0"/>
        <w:spacing w:line="235" w:lineRule="auto"/>
        <w:jc w:val="both"/>
        <w:rPr>
          <w:sz w:val="18"/>
          <w:szCs w:val="18"/>
        </w:rPr>
      </w:pPr>
      <w:r>
        <w:rPr>
          <w:b/>
          <w:sz w:val="18"/>
          <w:szCs w:val="18"/>
        </w:rPr>
        <w:t>Создание условий для беспрепятственного доступа маломобильных групп населения к объектам инженерной, транспортной и социальной инфраструктур.</w:t>
      </w:r>
      <w:r>
        <w:rPr>
          <w:sz w:val="18"/>
          <w:szCs w:val="18"/>
        </w:rPr>
        <w:t xml:space="preserve"> </w:t>
      </w:r>
    </w:p>
    <w:p>
      <w:pPr>
        <w:adjustRightInd w:val="0"/>
        <w:spacing w:line="235" w:lineRule="auto"/>
        <w:ind w:firstLine="709"/>
        <w:jc w:val="both"/>
        <w:rPr>
          <w:color w:val="FF0000"/>
          <w:sz w:val="18"/>
          <w:szCs w:val="18"/>
        </w:rPr>
      </w:pPr>
    </w:p>
    <w:p>
      <w:pPr>
        <w:adjustRightInd w:val="0"/>
        <w:spacing w:line="235" w:lineRule="auto"/>
        <w:ind w:firstLine="709"/>
        <w:jc w:val="both"/>
        <w:rPr>
          <w:sz w:val="18"/>
          <w:szCs w:val="18"/>
        </w:rPr>
      </w:pPr>
      <w:r>
        <w:rPr>
          <w:sz w:val="18"/>
          <w:szCs w:val="18"/>
        </w:rPr>
        <w:t>Основным принципом формирования безопасной и удобной городской среды для маломобильных групп населения является создание условий для обеспечения беспрепятственного доступа к объектам</w:t>
      </w:r>
      <w:r>
        <w:rPr>
          <w:color w:val="FF0000"/>
          <w:sz w:val="18"/>
          <w:szCs w:val="18"/>
        </w:rPr>
        <w:t xml:space="preserve"> </w:t>
      </w:r>
      <w:r>
        <w:rPr>
          <w:sz w:val="18"/>
          <w:szCs w:val="18"/>
        </w:rPr>
        <w:t xml:space="preserve">обслуживания в зонах застройки различного функционального назначения, зонах рекреации, а также в местах пользования транспортными коммуникациями, сооружениями, устройствами, пешеходными путями. </w:t>
      </w:r>
    </w:p>
    <w:p>
      <w:pPr>
        <w:adjustRightInd w:val="0"/>
        <w:spacing w:line="235" w:lineRule="auto"/>
        <w:ind w:firstLine="709"/>
        <w:jc w:val="both"/>
        <w:rPr>
          <w:sz w:val="18"/>
          <w:szCs w:val="18"/>
        </w:rPr>
      </w:pPr>
      <w:r>
        <w:rPr>
          <w:sz w:val="18"/>
          <w:szCs w:val="18"/>
        </w:rPr>
        <w:t xml:space="preserve">В соответствии с Федеральным законом «О защите инвалидов в Российской Федерации» от 24.11.1995 года №181-ФЗ в целях создания доступной среды жизнедеятельности маломобильных групп населения необходимо обеспечить:  </w:t>
      </w:r>
    </w:p>
    <w:p>
      <w:pPr>
        <w:numPr>
          <w:ilvl w:val="0"/>
          <w:numId w:val="28"/>
        </w:numPr>
        <w:adjustRightInd w:val="0"/>
        <w:spacing w:line="235" w:lineRule="auto"/>
        <w:jc w:val="both"/>
        <w:rPr>
          <w:sz w:val="18"/>
          <w:szCs w:val="18"/>
        </w:rPr>
      </w:pPr>
      <w:r>
        <w:rPr>
          <w:sz w:val="18"/>
          <w:szCs w:val="18"/>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pPr>
        <w:numPr>
          <w:ilvl w:val="0"/>
          <w:numId w:val="28"/>
        </w:numPr>
        <w:adjustRightInd w:val="0"/>
        <w:spacing w:line="235" w:lineRule="auto"/>
        <w:jc w:val="both"/>
        <w:rPr>
          <w:sz w:val="18"/>
          <w:szCs w:val="18"/>
        </w:rPr>
      </w:pPr>
      <w:r>
        <w:rPr>
          <w:sz w:val="18"/>
          <w:szCs w:val="18"/>
        </w:rPr>
        <w:t>создание внешней информации: визуальной, тактильной (осязательной) и звуковой;</w:t>
      </w:r>
    </w:p>
    <w:p>
      <w:pPr>
        <w:numPr>
          <w:ilvl w:val="0"/>
          <w:numId w:val="28"/>
        </w:numPr>
        <w:adjustRightInd w:val="0"/>
        <w:spacing w:line="235" w:lineRule="auto"/>
        <w:jc w:val="both"/>
        <w:rPr>
          <w:color w:val="FF0000"/>
          <w:sz w:val="18"/>
          <w:szCs w:val="18"/>
        </w:rPr>
      </w:pPr>
      <w:r>
        <w:rPr>
          <w:sz w:val="18"/>
          <w:szCs w:val="18"/>
        </w:rPr>
        <w:t>комплексное решение системы обслуживания, размещение (согласно проектному расчету) специализированных учреждений и объектов обслуживания общего пользования при различных формах собственности на недвижимость, в том числе строительство специализированных жилых домов.</w:t>
      </w:r>
    </w:p>
    <w:p>
      <w:pPr>
        <w:adjustRightInd w:val="0"/>
        <w:jc w:val="both"/>
        <w:rPr>
          <w:color w:val="FF0000"/>
          <w:sz w:val="18"/>
          <w:szCs w:val="18"/>
        </w:rPr>
      </w:pPr>
    </w:p>
    <w:p>
      <w:pPr>
        <w:jc w:val="both"/>
        <w:rPr>
          <w:b/>
          <w:sz w:val="18"/>
          <w:szCs w:val="18"/>
        </w:rPr>
      </w:pPr>
      <w:r>
        <w:rPr>
          <w:b/>
          <w:sz w:val="18"/>
          <w:szCs w:val="18"/>
        </w:rPr>
        <w:t xml:space="preserve">Развитие системы зеленых насаждений </w:t>
      </w:r>
    </w:p>
    <w:p>
      <w:pPr>
        <w:pStyle w:val="BodyText21"/>
        <w:spacing w:line="240" w:lineRule="auto"/>
        <w:rPr>
          <w:sz w:val="18"/>
          <w:szCs w:val="18"/>
        </w:rPr>
      </w:pPr>
    </w:p>
    <w:p>
      <w:pPr>
        <w:pStyle w:val="BodyText21"/>
        <w:spacing w:line="240" w:lineRule="auto"/>
        <w:rPr>
          <w:sz w:val="18"/>
          <w:szCs w:val="18"/>
        </w:rPr>
      </w:pPr>
      <w:r>
        <w:rPr>
          <w:sz w:val="18"/>
          <w:szCs w:val="18"/>
        </w:rPr>
        <w:t xml:space="preserve">Система озеленения городских территорий проектируется в соответствии с планировочными  решениями Генерального плана, направленными на создание выразительного архитектурного облика города, улучшение условий отдыха, оздоровление экологической обстановки. </w:t>
      </w:r>
    </w:p>
    <w:p>
      <w:pPr>
        <w:pStyle w:val="BodyText21"/>
        <w:spacing w:line="240" w:lineRule="auto"/>
        <w:rPr>
          <w:sz w:val="18"/>
          <w:szCs w:val="18"/>
        </w:rPr>
      </w:pPr>
    </w:p>
    <w:p>
      <w:pPr>
        <w:jc w:val="both"/>
        <w:rPr>
          <w:b/>
          <w:sz w:val="18"/>
          <w:szCs w:val="18"/>
        </w:rPr>
      </w:pPr>
      <w:r>
        <w:rPr>
          <w:b/>
          <w:sz w:val="18"/>
          <w:szCs w:val="18"/>
        </w:rPr>
        <w:t>Основными задачами проектирования системы озеленения являются:</w:t>
      </w:r>
    </w:p>
    <w:p>
      <w:pPr>
        <w:jc w:val="both"/>
        <w:rPr>
          <w:b/>
          <w:sz w:val="18"/>
          <w:szCs w:val="18"/>
        </w:rPr>
      </w:pPr>
    </w:p>
    <w:p>
      <w:pPr>
        <w:numPr>
          <w:ilvl w:val="0"/>
          <w:numId w:val="23"/>
        </w:numPr>
        <w:autoSpaceDE/>
        <w:autoSpaceDN/>
        <w:jc w:val="both"/>
        <w:rPr>
          <w:sz w:val="18"/>
          <w:szCs w:val="18"/>
        </w:rPr>
      </w:pPr>
      <w:r>
        <w:rPr>
          <w:sz w:val="18"/>
          <w:szCs w:val="18"/>
        </w:rPr>
        <w:t>обеспечение нормативных требований по озеленению городских территорий</w:t>
      </w:r>
    </w:p>
    <w:p>
      <w:pPr>
        <w:numPr>
          <w:ilvl w:val="0"/>
          <w:numId w:val="23"/>
        </w:numPr>
        <w:autoSpaceDE/>
        <w:autoSpaceDN/>
        <w:jc w:val="both"/>
        <w:rPr>
          <w:sz w:val="18"/>
          <w:szCs w:val="18"/>
        </w:rPr>
      </w:pPr>
      <w:r>
        <w:rPr>
          <w:sz w:val="18"/>
          <w:szCs w:val="18"/>
        </w:rPr>
        <w:t>сохранение, реконструкция и благоустройство существующих насаждений</w:t>
      </w:r>
    </w:p>
    <w:p>
      <w:pPr>
        <w:numPr>
          <w:ilvl w:val="0"/>
          <w:numId w:val="23"/>
        </w:numPr>
        <w:autoSpaceDE/>
        <w:autoSpaceDN/>
        <w:jc w:val="both"/>
        <w:rPr>
          <w:sz w:val="18"/>
          <w:szCs w:val="18"/>
        </w:rPr>
      </w:pPr>
      <w:r>
        <w:rPr>
          <w:sz w:val="18"/>
          <w:szCs w:val="18"/>
        </w:rPr>
        <w:t>ввод новых объектов зеленого строительства</w:t>
      </w:r>
    </w:p>
    <w:p>
      <w:pPr>
        <w:numPr>
          <w:ilvl w:val="0"/>
          <w:numId w:val="23"/>
        </w:numPr>
        <w:autoSpaceDE/>
        <w:autoSpaceDN/>
        <w:jc w:val="both"/>
        <w:rPr>
          <w:sz w:val="18"/>
          <w:szCs w:val="18"/>
        </w:rPr>
      </w:pPr>
      <w:r>
        <w:rPr>
          <w:sz w:val="18"/>
          <w:szCs w:val="18"/>
        </w:rPr>
        <w:t>формирование зеленых устройств на основе естественных озелененных ландшафтов</w:t>
      </w:r>
    </w:p>
    <w:p>
      <w:pPr>
        <w:numPr>
          <w:ilvl w:val="0"/>
          <w:numId w:val="23"/>
        </w:numPr>
        <w:autoSpaceDE/>
        <w:autoSpaceDN/>
        <w:jc w:val="both"/>
        <w:rPr>
          <w:sz w:val="18"/>
          <w:szCs w:val="18"/>
        </w:rPr>
      </w:pPr>
      <w:r>
        <w:rPr>
          <w:sz w:val="18"/>
          <w:szCs w:val="18"/>
        </w:rPr>
        <w:t>восстановление и благоустройство озелененных долин малых городских рек Сыга и Малая  Сыга</w:t>
      </w:r>
    </w:p>
    <w:p>
      <w:pPr>
        <w:numPr>
          <w:ilvl w:val="0"/>
          <w:numId w:val="23"/>
        </w:numPr>
        <w:autoSpaceDE/>
        <w:autoSpaceDN/>
        <w:jc w:val="both"/>
        <w:rPr>
          <w:sz w:val="18"/>
          <w:szCs w:val="18"/>
        </w:rPr>
      </w:pPr>
      <w:r>
        <w:rPr>
          <w:sz w:val="18"/>
          <w:szCs w:val="18"/>
        </w:rPr>
        <w:t>формирование озелененного ландшафта набережной реки Чепца</w:t>
      </w:r>
    </w:p>
    <w:p>
      <w:pPr>
        <w:numPr>
          <w:ilvl w:val="0"/>
          <w:numId w:val="23"/>
        </w:numPr>
        <w:autoSpaceDE/>
        <w:autoSpaceDN/>
        <w:jc w:val="both"/>
        <w:rPr>
          <w:sz w:val="18"/>
          <w:szCs w:val="18"/>
        </w:rPr>
      </w:pPr>
      <w:r>
        <w:rPr>
          <w:sz w:val="18"/>
          <w:szCs w:val="18"/>
        </w:rPr>
        <w:t>организация озеленения санитарно-защитных зон.</w:t>
      </w:r>
    </w:p>
    <w:p>
      <w:pPr>
        <w:ind w:firstLine="720"/>
        <w:jc w:val="both"/>
        <w:rPr>
          <w:sz w:val="18"/>
          <w:szCs w:val="18"/>
        </w:rPr>
      </w:pPr>
      <w:r>
        <w:rPr>
          <w:sz w:val="18"/>
          <w:szCs w:val="18"/>
        </w:rPr>
        <w:t xml:space="preserve">Озеленение города проектируется как система озелененных территорий и открытых пространств- скверов, садов, бульваров жилых районов, связанных с  рекреационными зонами вдоль малых рек, набережной реки Чепца и окружающими город лесами. </w:t>
      </w:r>
    </w:p>
    <w:p>
      <w:pPr>
        <w:ind w:firstLine="720"/>
        <w:jc w:val="both"/>
        <w:rPr>
          <w:sz w:val="18"/>
          <w:szCs w:val="18"/>
        </w:rPr>
      </w:pPr>
      <w:r>
        <w:rPr>
          <w:sz w:val="18"/>
          <w:szCs w:val="18"/>
        </w:rPr>
        <w:t xml:space="preserve">Основу перспективного городского озеленения составит парк  на основе городских лесов, участков природных ландшафтов. </w:t>
      </w:r>
    </w:p>
    <w:p>
      <w:pPr>
        <w:jc w:val="both"/>
        <w:rPr>
          <w:sz w:val="18"/>
          <w:szCs w:val="18"/>
        </w:rPr>
      </w:pPr>
      <w:r>
        <w:rPr>
          <w:sz w:val="18"/>
          <w:szCs w:val="18"/>
        </w:rPr>
        <w:t xml:space="preserve">     </w:t>
      </w:r>
      <w:r>
        <w:rPr>
          <w:sz w:val="18"/>
          <w:szCs w:val="18"/>
        </w:rPr>
        <w:tab/>
        <w:t>Наиболее крупный общегородской объект зеленого строительства - парк «Заречный».</w:t>
      </w:r>
    </w:p>
    <w:p>
      <w:pPr>
        <w:ind w:firstLine="720"/>
        <w:jc w:val="both"/>
        <w:rPr>
          <w:sz w:val="18"/>
          <w:szCs w:val="18"/>
        </w:rPr>
      </w:pPr>
      <w:r>
        <w:rPr>
          <w:sz w:val="18"/>
          <w:szCs w:val="18"/>
        </w:rPr>
        <w:t xml:space="preserve">Проектом предусмотрена реконструкция существующей части парка и расширение  его территории в северо-западном направлении. Общая площадь парка составит </w:t>
      </w:r>
      <w:smartTag w:uri="urn:schemas-microsoft-com:office:smarttags" w:element="metricconverter">
        <w:smartTagPr>
          <w:attr w:name="ProductID" w:val="104,06 га"/>
        </w:smartTagPr>
        <w:r>
          <w:rPr>
            <w:sz w:val="18"/>
            <w:szCs w:val="18"/>
          </w:rPr>
          <w:t>104,06 га</w:t>
        </w:r>
      </w:smartTag>
      <w:r>
        <w:rPr>
          <w:sz w:val="18"/>
          <w:szCs w:val="18"/>
        </w:rPr>
        <w:t>. В парке предусматриваются   различные функциональные зоны. Прокладка оптимальной дорожно-тропиночной сети, инженерная защита берега, устройство пляжей, благоустройство и инженерное обеспечение. Ввиду значительной удаленности от жилых районов и большой площади, основная часть нового строительства парка будет благоустроена по типу лесопарка.</w:t>
      </w:r>
    </w:p>
    <w:p>
      <w:pPr>
        <w:ind w:firstLine="720"/>
        <w:jc w:val="both"/>
        <w:rPr>
          <w:sz w:val="18"/>
          <w:szCs w:val="18"/>
        </w:rPr>
      </w:pPr>
      <w:r>
        <w:rPr>
          <w:sz w:val="18"/>
          <w:szCs w:val="18"/>
        </w:rPr>
        <w:t xml:space="preserve">Для центрального и левобережного жилых районов  большое значение будет иметь организация рекреационной зоны вдоль р. Чепца, большую часть ее территории займут  зоны активного отдыха и спорта.  Общая площадь  рекреации  - </w:t>
      </w:r>
      <w:smartTag w:uri="urn:schemas-microsoft-com:office:smarttags" w:element="metricconverter">
        <w:smartTagPr>
          <w:attr w:name="ProductID" w:val="39,64 га"/>
        </w:smartTagPr>
        <w:r>
          <w:rPr>
            <w:sz w:val="18"/>
            <w:szCs w:val="18"/>
          </w:rPr>
          <w:t>39,64 га</w:t>
        </w:r>
      </w:smartTag>
      <w:r>
        <w:rPr>
          <w:sz w:val="18"/>
          <w:szCs w:val="18"/>
        </w:rPr>
        <w:t>.</w:t>
      </w:r>
    </w:p>
    <w:p>
      <w:pPr>
        <w:jc w:val="both"/>
        <w:rPr>
          <w:sz w:val="18"/>
          <w:szCs w:val="18"/>
        </w:rPr>
      </w:pPr>
      <w:r>
        <w:rPr>
          <w:sz w:val="18"/>
          <w:szCs w:val="18"/>
        </w:rPr>
        <w:t xml:space="preserve">     </w:t>
      </w:r>
      <w:r>
        <w:rPr>
          <w:sz w:val="18"/>
          <w:szCs w:val="18"/>
        </w:rPr>
        <w:tab/>
        <w:t>Скверы и бульвары являются основными элементами озеленения общего пользования на территориях жилых районов. В районах сложившейся застройки проектируются небольшие по площади скверы, в основном, на свободных территориях. В районах нового строительства скверы имеют, как правило, большие площади.</w:t>
      </w:r>
    </w:p>
    <w:p>
      <w:pPr>
        <w:jc w:val="both"/>
        <w:rPr>
          <w:sz w:val="18"/>
          <w:szCs w:val="18"/>
        </w:rPr>
      </w:pPr>
      <w:r>
        <w:rPr>
          <w:sz w:val="18"/>
          <w:szCs w:val="18"/>
        </w:rPr>
        <w:t xml:space="preserve">     </w:t>
      </w:r>
      <w:r>
        <w:rPr>
          <w:sz w:val="18"/>
          <w:szCs w:val="18"/>
        </w:rPr>
        <w:tab/>
        <w:t xml:space="preserve">В Южном жилом районе предполагается создание нового бульвара вдоль ул. Первой, а также городского дендропарка с сохранением существующих природных биотопов. </w:t>
      </w:r>
    </w:p>
    <w:p>
      <w:pPr>
        <w:ind w:firstLine="709"/>
        <w:jc w:val="both"/>
        <w:rPr>
          <w:sz w:val="18"/>
          <w:szCs w:val="18"/>
        </w:rPr>
      </w:pPr>
      <w:r>
        <w:rPr>
          <w:sz w:val="18"/>
          <w:szCs w:val="18"/>
        </w:rPr>
        <w:t xml:space="preserve">Благоустройство паркового типа проектируется в восточной части жилого района «Сыга», который формируется на основе  участков природных ландшафтов с сохранением значительной части существующих  водных и болотных биотопов, с организацией дорожно-тропиночной сети, размещением малых архитектурных форм и посадкой  древесно-кустарниковой растительности,  характерной  для данных условий местопроизрастания. Общая площадь - </w:t>
      </w:r>
      <w:smartTag w:uri="urn:schemas-microsoft-com:office:smarttags" w:element="metricconverter">
        <w:smartTagPr>
          <w:attr w:name="ProductID" w:val="14,7 га"/>
        </w:smartTagPr>
        <w:r>
          <w:rPr>
            <w:sz w:val="18"/>
            <w:szCs w:val="18"/>
          </w:rPr>
          <w:t>14,7 га</w:t>
        </w:r>
      </w:smartTag>
      <w:r>
        <w:rPr>
          <w:sz w:val="18"/>
          <w:szCs w:val="18"/>
        </w:rPr>
        <w:t xml:space="preserve">. Кроме того, в западной части  жилого района «Сыга» проектируются озелененные линейные трассы в виде бульваров, протянувшихся с запада на восток и с севера на юг, и составляющих единое целое со скверами при многофункциональных центрах, которые будут использоваться для мест отдыха и мест  проведения общественных мероприятий (праздничные гуляния, детские праздники и т.д.)  Общая площадь - </w:t>
      </w:r>
      <w:smartTag w:uri="urn:schemas-microsoft-com:office:smarttags" w:element="metricconverter">
        <w:smartTagPr>
          <w:attr w:name="ProductID" w:val="15,98 га"/>
        </w:smartTagPr>
        <w:r>
          <w:rPr>
            <w:sz w:val="18"/>
            <w:szCs w:val="18"/>
          </w:rPr>
          <w:t>15,98 га</w:t>
        </w:r>
      </w:smartTag>
    </w:p>
    <w:p>
      <w:pPr>
        <w:ind w:firstLine="709"/>
        <w:jc w:val="both"/>
        <w:rPr>
          <w:sz w:val="18"/>
          <w:szCs w:val="18"/>
        </w:rPr>
      </w:pPr>
      <w:r>
        <w:rPr>
          <w:sz w:val="18"/>
          <w:szCs w:val="18"/>
        </w:rPr>
        <w:t xml:space="preserve">Таким образом, обеспеченность озелененными территориями общего пользования на первую очередь будет доведена до </w:t>
      </w:r>
      <w:smartTag w:uri="urn:schemas-microsoft-com:office:smarttags" w:element="metricconverter">
        <w:smartTagPr>
          <w:attr w:name="ProductID" w:val="8,0 м"/>
        </w:smartTagPr>
        <w:r>
          <w:rPr>
            <w:sz w:val="18"/>
            <w:szCs w:val="18"/>
          </w:rPr>
          <w:t>8,0 м</w:t>
        </w:r>
      </w:smartTag>
      <w:r>
        <w:rPr>
          <w:sz w:val="18"/>
          <w:szCs w:val="18"/>
        </w:rPr>
        <w:t xml:space="preserve">. кв. на 1 жителя, а на расчетный срок практически до </w:t>
      </w:r>
      <w:smartTag w:uri="urn:schemas-microsoft-com:office:smarttags" w:element="metricconverter">
        <w:smartTagPr>
          <w:attr w:name="ProductID" w:val="20,0 м"/>
        </w:smartTagPr>
        <w:r>
          <w:rPr>
            <w:sz w:val="18"/>
            <w:szCs w:val="18"/>
          </w:rPr>
          <w:t>20,0 м</w:t>
        </w:r>
      </w:smartTag>
      <w:r>
        <w:rPr>
          <w:sz w:val="18"/>
          <w:szCs w:val="18"/>
        </w:rPr>
        <w:t>. кв. на 1 жителя.</w:t>
      </w:r>
    </w:p>
    <w:p>
      <w:pPr>
        <w:ind w:firstLine="720"/>
        <w:jc w:val="center"/>
        <w:rPr>
          <w:b/>
          <w:sz w:val="18"/>
          <w:szCs w:val="18"/>
        </w:rPr>
      </w:pPr>
      <w:r>
        <w:rPr>
          <w:b/>
          <w:sz w:val="18"/>
          <w:szCs w:val="18"/>
        </w:rPr>
        <w:t>Генеральным планом предлагаются строительство или реконструкция следующих объектов:</w:t>
      </w:r>
    </w:p>
    <w:p>
      <w:pPr>
        <w:jc w:val="both"/>
        <w:rPr>
          <w:sz w:val="18"/>
          <w:szCs w:val="18"/>
        </w:rPr>
      </w:pPr>
      <w:r>
        <w:rPr>
          <w:sz w:val="18"/>
          <w:szCs w:val="18"/>
        </w:rPr>
        <w:t xml:space="preserve">                                                                                                                             Таблица № 2</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007"/>
        <w:gridCol w:w="1293"/>
      </w:tblGrid>
      <w:tr>
        <w:tblPrEx>
          <w:tblCellMar>
            <w:top w:w="0" w:type="dxa"/>
            <w:bottom w:w="0" w:type="dxa"/>
          </w:tblCellMar>
        </w:tblPrEx>
        <w:trPr>
          <w:trHeight w:val="851"/>
          <w:jc w:val="center"/>
        </w:trPr>
        <w:tc>
          <w:tcPr>
            <w:tcW w:w="7007" w:type="dxa"/>
            <w:vAlign w:val="center"/>
          </w:tcPr>
          <w:p>
            <w:pPr>
              <w:spacing w:line="233" w:lineRule="auto"/>
              <w:jc w:val="center"/>
              <w:rPr>
                <w:b/>
                <w:sz w:val="18"/>
                <w:szCs w:val="18"/>
              </w:rPr>
            </w:pPr>
            <w:r>
              <w:rPr>
                <w:b/>
                <w:sz w:val="18"/>
                <w:szCs w:val="18"/>
              </w:rPr>
              <w:t>Озеленение общего пользования</w:t>
            </w:r>
          </w:p>
          <w:p>
            <w:pPr>
              <w:spacing w:line="233" w:lineRule="auto"/>
              <w:jc w:val="center"/>
              <w:rPr>
                <w:b/>
                <w:sz w:val="18"/>
                <w:szCs w:val="18"/>
              </w:rPr>
            </w:pPr>
          </w:p>
        </w:tc>
        <w:tc>
          <w:tcPr>
            <w:tcW w:w="1293" w:type="dxa"/>
            <w:vAlign w:val="center"/>
          </w:tcPr>
          <w:p>
            <w:pPr>
              <w:spacing w:line="233" w:lineRule="auto"/>
              <w:jc w:val="center"/>
              <w:rPr>
                <w:b/>
                <w:sz w:val="18"/>
                <w:szCs w:val="18"/>
              </w:rPr>
            </w:pPr>
            <w:r>
              <w:rPr>
                <w:b/>
                <w:sz w:val="18"/>
                <w:szCs w:val="18"/>
              </w:rPr>
              <w:t>Площадь, га</w:t>
            </w:r>
          </w:p>
        </w:tc>
      </w:tr>
      <w:tr>
        <w:tblPrEx>
          <w:tblCellMar>
            <w:top w:w="0" w:type="dxa"/>
            <w:bottom w:w="0" w:type="dxa"/>
          </w:tblCellMar>
        </w:tblPrEx>
        <w:trPr>
          <w:trHeight w:val="397"/>
          <w:jc w:val="center"/>
        </w:trPr>
        <w:tc>
          <w:tcPr>
            <w:tcW w:w="7007" w:type="dxa"/>
          </w:tcPr>
          <w:p>
            <w:pPr>
              <w:spacing w:line="233" w:lineRule="auto"/>
              <w:jc w:val="both"/>
              <w:rPr>
                <w:b/>
                <w:i/>
                <w:sz w:val="18"/>
                <w:szCs w:val="18"/>
              </w:rPr>
            </w:pPr>
            <w:r>
              <w:rPr>
                <w:b/>
                <w:i/>
                <w:sz w:val="18"/>
                <w:szCs w:val="18"/>
              </w:rPr>
              <w:t>До 2015 года, реконструкция:</w:t>
            </w:r>
          </w:p>
          <w:p>
            <w:pPr>
              <w:spacing w:line="233" w:lineRule="auto"/>
              <w:jc w:val="both"/>
              <w:rPr>
                <w:b/>
                <w:sz w:val="18"/>
                <w:szCs w:val="18"/>
                <w:u w:val="single"/>
              </w:rPr>
            </w:pPr>
          </w:p>
        </w:tc>
        <w:tc>
          <w:tcPr>
            <w:tcW w:w="1293" w:type="dxa"/>
            <w:vAlign w:val="center"/>
          </w:tcPr>
          <w:p>
            <w:pPr>
              <w:spacing w:line="233" w:lineRule="auto"/>
              <w:jc w:val="both"/>
              <w:rPr>
                <w:sz w:val="18"/>
                <w:szCs w:val="18"/>
              </w:rPr>
            </w:pP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  Сквер пл. Свободы</w:t>
            </w:r>
          </w:p>
        </w:tc>
        <w:tc>
          <w:tcPr>
            <w:tcW w:w="1293" w:type="dxa"/>
            <w:vAlign w:val="center"/>
          </w:tcPr>
          <w:p>
            <w:pPr>
              <w:spacing w:line="233" w:lineRule="auto"/>
              <w:jc w:val="center"/>
              <w:rPr>
                <w:sz w:val="18"/>
                <w:szCs w:val="18"/>
              </w:rPr>
            </w:pPr>
            <w:r>
              <w:rPr>
                <w:sz w:val="18"/>
                <w:szCs w:val="18"/>
              </w:rPr>
              <w:t>2,24</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2  Сквер в районе  здания по адресу: улица  Энгельса,18</w:t>
            </w:r>
          </w:p>
        </w:tc>
        <w:tc>
          <w:tcPr>
            <w:tcW w:w="1293" w:type="dxa"/>
            <w:vAlign w:val="center"/>
          </w:tcPr>
          <w:p>
            <w:pPr>
              <w:spacing w:line="233" w:lineRule="auto"/>
              <w:jc w:val="center"/>
              <w:rPr>
                <w:sz w:val="18"/>
                <w:szCs w:val="18"/>
              </w:rPr>
            </w:pPr>
            <w:r>
              <w:rPr>
                <w:sz w:val="18"/>
                <w:szCs w:val="18"/>
              </w:rPr>
              <w:t>0,2</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3  Сквер педагогического института</w:t>
            </w:r>
          </w:p>
        </w:tc>
        <w:tc>
          <w:tcPr>
            <w:tcW w:w="1293" w:type="dxa"/>
            <w:vAlign w:val="center"/>
          </w:tcPr>
          <w:p>
            <w:pPr>
              <w:spacing w:line="233" w:lineRule="auto"/>
              <w:jc w:val="center"/>
              <w:rPr>
                <w:sz w:val="18"/>
                <w:szCs w:val="18"/>
              </w:rPr>
            </w:pPr>
            <w:r>
              <w:rPr>
                <w:sz w:val="18"/>
                <w:szCs w:val="18"/>
              </w:rPr>
              <w:t>0,2</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4  Сквер на привокзальной площади</w:t>
            </w:r>
          </w:p>
        </w:tc>
        <w:tc>
          <w:tcPr>
            <w:tcW w:w="1293" w:type="dxa"/>
            <w:vAlign w:val="center"/>
          </w:tcPr>
          <w:p>
            <w:pPr>
              <w:spacing w:line="233" w:lineRule="auto"/>
              <w:jc w:val="center"/>
              <w:rPr>
                <w:sz w:val="18"/>
                <w:szCs w:val="18"/>
              </w:rPr>
            </w:pPr>
            <w:r>
              <w:rPr>
                <w:sz w:val="18"/>
                <w:szCs w:val="18"/>
              </w:rPr>
              <w:t>0,7</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5  Сквер по ул. Комсомольская</w:t>
            </w:r>
          </w:p>
        </w:tc>
        <w:tc>
          <w:tcPr>
            <w:tcW w:w="1293" w:type="dxa"/>
            <w:vAlign w:val="center"/>
          </w:tcPr>
          <w:p>
            <w:pPr>
              <w:spacing w:line="233" w:lineRule="auto"/>
              <w:jc w:val="center"/>
              <w:rPr>
                <w:sz w:val="18"/>
                <w:szCs w:val="18"/>
              </w:rPr>
            </w:pPr>
            <w:r>
              <w:rPr>
                <w:sz w:val="18"/>
                <w:szCs w:val="18"/>
              </w:rPr>
              <w:t>6,51</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6  Парк «Заречный»</w:t>
            </w:r>
          </w:p>
        </w:tc>
        <w:tc>
          <w:tcPr>
            <w:tcW w:w="1293" w:type="dxa"/>
            <w:vAlign w:val="center"/>
          </w:tcPr>
          <w:p>
            <w:pPr>
              <w:spacing w:line="233" w:lineRule="auto"/>
              <w:jc w:val="center"/>
              <w:rPr>
                <w:sz w:val="18"/>
                <w:szCs w:val="18"/>
              </w:rPr>
            </w:pPr>
            <w:r>
              <w:rPr>
                <w:sz w:val="18"/>
                <w:szCs w:val="18"/>
              </w:rPr>
              <w:t>37,71</w:t>
            </w:r>
          </w:p>
        </w:tc>
      </w:tr>
      <w:tr>
        <w:tblPrEx>
          <w:tblCellMar>
            <w:top w:w="0" w:type="dxa"/>
            <w:bottom w:w="0" w:type="dxa"/>
          </w:tblCellMar>
        </w:tblPrEx>
        <w:trPr>
          <w:trHeight w:val="397"/>
          <w:jc w:val="center"/>
        </w:trPr>
        <w:tc>
          <w:tcPr>
            <w:tcW w:w="7007" w:type="dxa"/>
            <w:vAlign w:val="center"/>
          </w:tcPr>
          <w:p>
            <w:pPr>
              <w:spacing w:line="233" w:lineRule="auto"/>
              <w:rPr>
                <w:b/>
                <w:sz w:val="18"/>
                <w:szCs w:val="18"/>
              </w:rPr>
            </w:pPr>
            <w:r>
              <w:rPr>
                <w:b/>
                <w:sz w:val="18"/>
                <w:szCs w:val="18"/>
              </w:rPr>
              <w:t>Итого:</w:t>
            </w:r>
          </w:p>
        </w:tc>
        <w:tc>
          <w:tcPr>
            <w:tcW w:w="1293" w:type="dxa"/>
            <w:vAlign w:val="center"/>
          </w:tcPr>
          <w:p>
            <w:pPr>
              <w:spacing w:line="233" w:lineRule="auto"/>
              <w:jc w:val="center"/>
              <w:rPr>
                <w:b/>
                <w:sz w:val="18"/>
                <w:szCs w:val="18"/>
              </w:rPr>
            </w:pPr>
            <w:r>
              <w:rPr>
                <w:b/>
                <w:sz w:val="18"/>
                <w:szCs w:val="18"/>
              </w:rPr>
              <w:t>47,56</w:t>
            </w:r>
          </w:p>
        </w:tc>
      </w:tr>
      <w:tr>
        <w:tblPrEx>
          <w:tblCellMar>
            <w:top w:w="0" w:type="dxa"/>
            <w:bottom w:w="0" w:type="dxa"/>
          </w:tblCellMar>
        </w:tblPrEx>
        <w:trPr>
          <w:trHeight w:val="397"/>
          <w:jc w:val="center"/>
        </w:trPr>
        <w:tc>
          <w:tcPr>
            <w:tcW w:w="7007" w:type="dxa"/>
            <w:vAlign w:val="center"/>
          </w:tcPr>
          <w:p>
            <w:pPr>
              <w:spacing w:line="233" w:lineRule="auto"/>
              <w:rPr>
                <w:b/>
                <w:i/>
                <w:sz w:val="18"/>
                <w:szCs w:val="18"/>
              </w:rPr>
            </w:pPr>
            <w:r>
              <w:rPr>
                <w:b/>
                <w:i/>
                <w:sz w:val="18"/>
                <w:szCs w:val="18"/>
              </w:rPr>
              <w:t>До 2015 года, проектируемые:</w:t>
            </w:r>
          </w:p>
          <w:p>
            <w:pPr>
              <w:spacing w:line="233" w:lineRule="auto"/>
              <w:rPr>
                <w:b/>
                <w:sz w:val="18"/>
                <w:szCs w:val="18"/>
              </w:rPr>
            </w:pPr>
          </w:p>
        </w:tc>
        <w:tc>
          <w:tcPr>
            <w:tcW w:w="1293" w:type="dxa"/>
            <w:vAlign w:val="center"/>
          </w:tcPr>
          <w:p>
            <w:pPr>
              <w:spacing w:line="233" w:lineRule="auto"/>
              <w:jc w:val="center"/>
              <w:rPr>
                <w:sz w:val="18"/>
                <w:szCs w:val="18"/>
              </w:rPr>
            </w:pP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7  Сквер при многофункциональном центре в жилом районе «Левобережный»</w:t>
            </w:r>
          </w:p>
        </w:tc>
        <w:tc>
          <w:tcPr>
            <w:tcW w:w="1293" w:type="dxa"/>
            <w:vAlign w:val="center"/>
          </w:tcPr>
          <w:p>
            <w:pPr>
              <w:spacing w:line="233" w:lineRule="auto"/>
              <w:jc w:val="center"/>
              <w:rPr>
                <w:sz w:val="18"/>
                <w:szCs w:val="18"/>
              </w:rPr>
            </w:pPr>
            <w:r>
              <w:rPr>
                <w:sz w:val="18"/>
                <w:szCs w:val="18"/>
              </w:rPr>
              <w:t>2,8</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8  Сквер при мечети в жилом районе «Левобережный»</w:t>
            </w:r>
          </w:p>
        </w:tc>
        <w:tc>
          <w:tcPr>
            <w:tcW w:w="1293" w:type="dxa"/>
            <w:vAlign w:val="center"/>
          </w:tcPr>
          <w:p>
            <w:pPr>
              <w:spacing w:line="233" w:lineRule="auto"/>
              <w:jc w:val="center"/>
              <w:rPr>
                <w:sz w:val="18"/>
                <w:szCs w:val="18"/>
              </w:rPr>
            </w:pPr>
            <w:r>
              <w:rPr>
                <w:sz w:val="18"/>
                <w:szCs w:val="18"/>
              </w:rPr>
              <w:t>2,9</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9  Бульвар в жилом районе «Сыга»</w:t>
            </w:r>
          </w:p>
        </w:tc>
        <w:tc>
          <w:tcPr>
            <w:tcW w:w="1293" w:type="dxa"/>
            <w:vAlign w:val="center"/>
          </w:tcPr>
          <w:p>
            <w:pPr>
              <w:spacing w:line="233" w:lineRule="auto"/>
              <w:jc w:val="center"/>
              <w:rPr>
                <w:sz w:val="18"/>
                <w:szCs w:val="18"/>
              </w:rPr>
            </w:pPr>
            <w:r>
              <w:rPr>
                <w:sz w:val="18"/>
                <w:szCs w:val="18"/>
              </w:rPr>
              <w:t>4,25</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10 Сквер при многофункциональном центре в сложившейся застройке в жилом районе «Сыга»</w:t>
            </w:r>
          </w:p>
        </w:tc>
        <w:tc>
          <w:tcPr>
            <w:tcW w:w="1293" w:type="dxa"/>
            <w:vAlign w:val="center"/>
          </w:tcPr>
          <w:p>
            <w:pPr>
              <w:spacing w:line="233" w:lineRule="auto"/>
              <w:jc w:val="center"/>
              <w:rPr>
                <w:sz w:val="18"/>
                <w:szCs w:val="18"/>
              </w:rPr>
            </w:pPr>
            <w:r>
              <w:rPr>
                <w:sz w:val="18"/>
                <w:szCs w:val="18"/>
              </w:rPr>
              <w:t>3,3</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11  Набережная  р.Чепца</w:t>
            </w:r>
          </w:p>
        </w:tc>
        <w:tc>
          <w:tcPr>
            <w:tcW w:w="1293" w:type="dxa"/>
            <w:vAlign w:val="center"/>
          </w:tcPr>
          <w:p>
            <w:pPr>
              <w:spacing w:line="233" w:lineRule="auto"/>
              <w:jc w:val="center"/>
              <w:rPr>
                <w:sz w:val="18"/>
                <w:szCs w:val="18"/>
              </w:rPr>
            </w:pPr>
            <w:r>
              <w:rPr>
                <w:sz w:val="18"/>
                <w:szCs w:val="18"/>
              </w:rPr>
              <w:t>15,7</w:t>
            </w:r>
          </w:p>
        </w:tc>
      </w:tr>
      <w:tr>
        <w:tblPrEx>
          <w:tblCellMar>
            <w:top w:w="0" w:type="dxa"/>
            <w:bottom w:w="0" w:type="dxa"/>
          </w:tblCellMar>
        </w:tblPrEx>
        <w:trPr>
          <w:trHeight w:val="397"/>
          <w:jc w:val="center"/>
        </w:trPr>
        <w:tc>
          <w:tcPr>
            <w:tcW w:w="7007" w:type="dxa"/>
            <w:vAlign w:val="center"/>
          </w:tcPr>
          <w:p>
            <w:pPr>
              <w:spacing w:line="233" w:lineRule="auto"/>
              <w:rPr>
                <w:b/>
                <w:sz w:val="18"/>
                <w:szCs w:val="18"/>
              </w:rPr>
            </w:pPr>
            <w:r>
              <w:rPr>
                <w:b/>
                <w:sz w:val="18"/>
                <w:szCs w:val="18"/>
              </w:rPr>
              <w:t>Итого:</w:t>
            </w:r>
          </w:p>
        </w:tc>
        <w:tc>
          <w:tcPr>
            <w:tcW w:w="1293" w:type="dxa"/>
            <w:vAlign w:val="center"/>
          </w:tcPr>
          <w:p>
            <w:pPr>
              <w:spacing w:line="233" w:lineRule="auto"/>
              <w:jc w:val="center"/>
              <w:rPr>
                <w:b/>
                <w:sz w:val="18"/>
                <w:szCs w:val="18"/>
              </w:rPr>
            </w:pPr>
            <w:r>
              <w:rPr>
                <w:b/>
                <w:sz w:val="18"/>
                <w:szCs w:val="18"/>
              </w:rPr>
              <w:t>28,95</w:t>
            </w:r>
          </w:p>
        </w:tc>
      </w:tr>
      <w:tr>
        <w:tblPrEx>
          <w:tblCellMar>
            <w:top w:w="0" w:type="dxa"/>
            <w:bottom w:w="0" w:type="dxa"/>
          </w:tblCellMar>
        </w:tblPrEx>
        <w:trPr>
          <w:trHeight w:val="397"/>
          <w:jc w:val="center"/>
        </w:trPr>
        <w:tc>
          <w:tcPr>
            <w:tcW w:w="7007" w:type="dxa"/>
            <w:vAlign w:val="center"/>
          </w:tcPr>
          <w:p>
            <w:pPr>
              <w:spacing w:line="233" w:lineRule="auto"/>
              <w:rPr>
                <w:b/>
                <w:i/>
                <w:sz w:val="18"/>
                <w:szCs w:val="18"/>
              </w:rPr>
            </w:pPr>
            <w:r>
              <w:rPr>
                <w:b/>
                <w:i/>
                <w:sz w:val="18"/>
                <w:szCs w:val="18"/>
              </w:rPr>
              <w:t>Строительство на расчетный срок:</w:t>
            </w:r>
          </w:p>
        </w:tc>
        <w:tc>
          <w:tcPr>
            <w:tcW w:w="1293" w:type="dxa"/>
            <w:vAlign w:val="center"/>
          </w:tcPr>
          <w:p>
            <w:pPr>
              <w:spacing w:line="233" w:lineRule="auto"/>
              <w:jc w:val="center"/>
              <w:rPr>
                <w:sz w:val="18"/>
                <w:szCs w:val="18"/>
              </w:rPr>
            </w:pP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12  Дендропарк  жилого района  «Южный»</w:t>
            </w:r>
          </w:p>
        </w:tc>
        <w:tc>
          <w:tcPr>
            <w:tcW w:w="1293" w:type="dxa"/>
            <w:vAlign w:val="center"/>
          </w:tcPr>
          <w:p>
            <w:pPr>
              <w:spacing w:line="233" w:lineRule="auto"/>
              <w:jc w:val="center"/>
              <w:rPr>
                <w:sz w:val="18"/>
                <w:szCs w:val="18"/>
              </w:rPr>
            </w:pPr>
            <w:r>
              <w:rPr>
                <w:sz w:val="18"/>
                <w:szCs w:val="18"/>
              </w:rPr>
              <w:t>14,7</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13  Бульвар жилого района «Южный»</w:t>
            </w:r>
          </w:p>
        </w:tc>
        <w:tc>
          <w:tcPr>
            <w:tcW w:w="1293" w:type="dxa"/>
            <w:vAlign w:val="center"/>
          </w:tcPr>
          <w:p>
            <w:pPr>
              <w:spacing w:line="233" w:lineRule="auto"/>
              <w:jc w:val="center"/>
              <w:rPr>
                <w:sz w:val="18"/>
                <w:szCs w:val="18"/>
              </w:rPr>
            </w:pPr>
            <w:r>
              <w:rPr>
                <w:sz w:val="18"/>
                <w:szCs w:val="18"/>
              </w:rPr>
              <w:t>1,4</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14  Бульвар жилого района «Сыга»</w:t>
            </w:r>
          </w:p>
        </w:tc>
        <w:tc>
          <w:tcPr>
            <w:tcW w:w="1293" w:type="dxa"/>
            <w:vAlign w:val="center"/>
          </w:tcPr>
          <w:p>
            <w:pPr>
              <w:spacing w:line="233" w:lineRule="auto"/>
              <w:jc w:val="center"/>
              <w:rPr>
                <w:sz w:val="18"/>
                <w:szCs w:val="18"/>
              </w:rPr>
            </w:pPr>
            <w:r>
              <w:rPr>
                <w:sz w:val="18"/>
                <w:szCs w:val="18"/>
              </w:rPr>
              <w:t>1,0</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15 Сквер при многофункциональном центре жилого района «Сыга»</w:t>
            </w:r>
          </w:p>
        </w:tc>
        <w:tc>
          <w:tcPr>
            <w:tcW w:w="1293" w:type="dxa"/>
            <w:vAlign w:val="center"/>
          </w:tcPr>
          <w:p>
            <w:pPr>
              <w:spacing w:line="233" w:lineRule="auto"/>
              <w:jc w:val="center"/>
              <w:rPr>
                <w:sz w:val="18"/>
                <w:szCs w:val="18"/>
              </w:rPr>
            </w:pPr>
            <w:r>
              <w:rPr>
                <w:sz w:val="18"/>
                <w:szCs w:val="18"/>
              </w:rPr>
              <w:t>3,3</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16  Сквер при многофункциональном центре жилого района «Сыга»</w:t>
            </w:r>
          </w:p>
        </w:tc>
        <w:tc>
          <w:tcPr>
            <w:tcW w:w="1293" w:type="dxa"/>
            <w:vAlign w:val="center"/>
          </w:tcPr>
          <w:p>
            <w:pPr>
              <w:spacing w:line="233" w:lineRule="auto"/>
              <w:jc w:val="center"/>
              <w:rPr>
                <w:sz w:val="18"/>
                <w:szCs w:val="18"/>
              </w:rPr>
            </w:pPr>
            <w:r>
              <w:rPr>
                <w:sz w:val="18"/>
                <w:szCs w:val="18"/>
              </w:rPr>
              <w:t>1,86</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17  Бульвар жилого района «Сыга»</w:t>
            </w:r>
          </w:p>
        </w:tc>
        <w:tc>
          <w:tcPr>
            <w:tcW w:w="1293" w:type="dxa"/>
            <w:vAlign w:val="center"/>
          </w:tcPr>
          <w:p>
            <w:pPr>
              <w:spacing w:line="233" w:lineRule="auto"/>
              <w:jc w:val="center"/>
              <w:rPr>
                <w:sz w:val="18"/>
                <w:szCs w:val="18"/>
              </w:rPr>
            </w:pPr>
            <w:r>
              <w:rPr>
                <w:sz w:val="18"/>
                <w:szCs w:val="18"/>
              </w:rPr>
              <w:t>4,2</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18  Бульвар жилого района «Левобережный»</w:t>
            </w:r>
          </w:p>
        </w:tc>
        <w:tc>
          <w:tcPr>
            <w:tcW w:w="1293" w:type="dxa"/>
            <w:vAlign w:val="center"/>
          </w:tcPr>
          <w:p>
            <w:pPr>
              <w:spacing w:line="233" w:lineRule="auto"/>
              <w:jc w:val="center"/>
              <w:rPr>
                <w:sz w:val="18"/>
                <w:szCs w:val="18"/>
              </w:rPr>
            </w:pPr>
            <w:r>
              <w:rPr>
                <w:sz w:val="18"/>
                <w:szCs w:val="18"/>
              </w:rPr>
              <w:t>2,2</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19  Набережная р. Чепца</w:t>
            </w:r>
          </w:p>
        </w:tc>
        <w:tc>
          <w:tcPr>
            <w:tcW w:w="1293" w:type="dxa"/>
            <w:vAlign w:val="center"/>
          </w:tcPr>
          <w:p>
            <w:pPr>
              <w:spacing w:line="233" w:lineRule="auto"/>
              <w:jc w:val="center"/>
              <w:rPr>
                <w:sz w:val="18"/>
                <w:szCs w:val="18"/>
              </w:rPr>
            </w:pPr>
            <w:r>
              <w:rPr>
                <w:sz w:val="18"/>
                <w:szCs w:val="18"/>
              </w:rPr>
              <w:t>17,9</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sz w:val="18"/>
                <w:szCs w:val="18"/>
              </w:rPr>
              <w:t>21  Парк «Заречный» (лесопарковая часть)</w:t>
            </w:r>
          </w:p>
        </w:tc>
        <w:tc>
          <w:tcPr>
            <w:tcW w:w="1293" w:type="dxa"/>
            <w:vAlign w:val="center"/>
          </w:tcPr>
          <w:p>
            <w:pPr>
              <w:spacing w:line="233" w:lineRule="auto"/>
              <w:jc w:val="center"/>
              <w:rPr>
                <w:sz w:val="18"/>
                <w:szCs w:val="18"/>
              </w:rPr>
            </w:pPr>
            <w:r>
              <w:rPr>
                <w:sz w:val="18"/>
                <w:szCs w:val="18"/>
              </w:rPr>
              <w:t>66,3</w:t>
            </w:r>
          </w:p>
        </w:tc>
      </w:tr>
      <w:tr>
        <w:tblPrEx>
          <w:tblCellMar>
            <w:top w:w="0" w:type="dxa"/>
            <w:bottom w:w="0" w:type="dxa"/>
          </w:tblCellMar>
        </w:tblPrEx>
        <w:trPr>
          <w:trHeight w:val="397"/>
          <w:jc w:val="center"/>
        </w:trPr>
        <w:tc>
          <w:tcPr>
            <w:tcW w:w="7007" w:type="dxa"/>
            <w:vAlign w:val="center"/>
          </w:tcPr>
          <w:p>
            <w:pPr>
              <w:spacing w:line="233" w:lineRule="auto"/>
              <w:rPr>
                <w:b/>
                <w:sz w:val="18"/>
                <w:szCs w:val="18"/>
              </w:rPr>
            </w:pPr>
            <w:r>
              <w:rPr>
                <w:b/>
                <w:sz w:val="18"/>
                <w:szCs w:val="18"/>
              </w:rPr>
              <w:t>Итого:</w:t>
            </w:r>
          </w:p>
        </w:tc>
        <w:tc>
          <w:tcPr>
            <w:tcW w:w="1293" w:type="dxa"/>
            <w:vAlign w:val="center"/>
          </w:tcPr>
          <w:p>
            <w:pPr>
              <w:spacing w:line="233" w:lineRule="auto"/>
              <w:jc w:val="center"/>
              <w:rPr>
                <w:b/>
                <w:sz w:val="18"/>
                <w:szCs w:val="18"/>
              </w:rPr>
            </w:pPr>
            <w:r>
              <w:rPr>
                <w:b/>
                <w:sz w:val="18"/>
                <w:szCs w:val="18"/>
              </w:rPr>
              <w:t>112,86</w:t>
            </w:r>
          </w:p>
        </w:tc>
      </w:tr>
      <w:tr>
        <w:tblPrEx>
          <w:tblCellMar>
            <w:top w:w="0" w:type="dxa"/>
            <w:bottom w:w="0" w:type="dxa"/>
          </w:tblCellMar>
        </w:tblPrEx>
        <w:trPr>
          <w:trHeight w:val="397"/>
          <w:jc w:val="center"/>
        </w:trPr>
        <w:tc>
          <w:tcPr>
            <w:tcW w:w="7007" w:type="dxa"/>
            <w:vAlign w:val="center"/>
          </w:tcPr>
          <w:p>
            <w:pPr>
              <w:spacing w:line="233" w:lineRule="auto"/>
              <w:rPr>
                <w:sz w:val="18"/>
                <w:szCs w:val="18"/>
              </w:rPr>
            </w:pPr>
            <w:r>
              <w:rPr>
                <w:b/>
                <w:sz w:val="18"/>
                <w:szCs w:val="18"/>
              </w:rPr>
              <w:t>Всего  проектируемое строительство</w:t>
            </w:r>
            <w:r>
              <w:rPr>
                <w:sz w:val="18"/>
                <w:szCs w:val="18"/>
              </w:rPr>
              <w:t>:</w:t>
            </w:r>
          </w:p>
        </w:tc>
        <w:tc>
          <w:tcPr>
            <w:tcW w:w="1293" w:type="dxa"/>
            <w:vAlign w:val="center"/>
          </w:tcPr>
          <w:p>
            <w:pPr>
              <w:spacing w:line="233" w:lineRule="auto"/>
              <w:jc w:val="center"/>
              <w:rPr>
                <w:b/>
                <w:sz w:val="18"/>
                <w:szCs w:val="18"/>
              </w:rPr>
            </w:pPr>
            <w:r>
              <w:rPr>
                <w:b/>
                <w:sz w:val="18"/>
                <w:szCs w:val="18"/>
              </w:rPr>
              <w:t>141,81</w:t>
            </w:r>
          </w:p>
        </w:tc>
      </w:tr>
    </w:tbl>
    <w:p>
      <w:pPr>
        <w:spacing w:line="233" w:lineRule="auto"/>
        <w:jc w:val="both"/>
        <w:outlineLvl w:val="1"/>
        <w:rPr>
          <w:color w:val="000000"/>
          <w:sz w:val="18"/>
          <w:szCs w:val="18"/>
          <w:highlight w:val="yellow"/>
          <w:lang w:val="en-US"/>
        </w:rPr>
      </w:pPr>
    </w:p>
    <w:p>
      <w:pPr>
        <w:spacing w:line="233" w:lineRule="auto"/>
        <w:jc w:val="both"/>
        <w:outlineLvl w:val="1"/>
        <w:rPr>
          <w:b/>
          <w:sz w:val="18"/>
          <w:szCs w:val="18"/>
        </w:rPr>
      </w:pPr>
      <w:bookmarkStart w:id="6" w:name="_Toc184104037"/>
      <w:bookmarkStart w:id="7" w:name="_Toc185184116"/>
      <w:r>
        <w:rPr>
          <w:b/>
          <w:color w:val="000000"/>
          <w:sz w:val="18"/>
          <w:szCs w:val="18"/>
        </w:rPr>
        <w:t>3.4 Развитие транспортной инфраструктуры</w:t>
      </w:r>
      <w:bookmarkEnd w:id="6"/>
      <w:bookmarkEnd w:id="7"/>
    </w:p>
    <w:p>
      <w:pPr>
        <w:spacing w:line="233" w:lineRule="auto"/>
        <w:ind w:firstLine="720"/>
        <w:jc w:val="both"/>
        <w:outlineLvl w:val="0"/>
        <w:rPr>
          <w:sz w:val="18"/>
          <w:szCs w:val="18"/>
        </w:rPr>
      </w:pPr>
    </w:p>
    <w:p>
      <w:pPr>
        <w:ind w:firstLine="720"/>
        <w:jc w:val="both"/>
        <w:rPr>
          <w:sz w:val="18"/>
          <w:szCs w:val="18"/>
        </w:rPr>
      </w:pPr>
      <w:r>
        <w:rPr>
          <w:sz w:val="18"/>
          <w:szCs w:val="18"/>
        </w:rPr>
        <w:t>Развитие транспортного комплекса г. Глазова планируется осуществлять в рамках Федеральной целевой программы «Модернизация транспортной системы России», которая предусматривает комплекс мер по развитию перспективных транспортных систем с использованием новейших технологий, вовлечение в хозяйственный оборот результатов научно-технической деятельности, способствующих повышению уровня транспортного обслуживания, обеспечению безопасности дорожного движения, требований охраны окружающей среды.</w:t>
      </w:r>
    </w:p>
    <w:p>
      <w:pPr>
        <w:jc w:val="both"/>
        <w:rPr>
          <w:b/>
          <w:sz w:val="18"/>
          <w:szCs w:val="18"/>
        </w:rPr>
      </w:pPr>
    </w:p>
    <w:p>
      <w:pPr>
        <w:jc w:val="both"/>
        <w:rPr>
          <w:b/>
          <w:sz w:val="18"/>
          <w:szCs w:val="18"/>
        </w:rPr>
      </w:pPr>
      <w:r>
        <w:rPr>
          <w:b/>
          <w:sz w:val="18"/>
          <w:szCs w:val="18"/>
        </w:rPr>
        <w:t>Внешний транспорт</w:t>
      </w:r>
    </w:p>
    <w:p>
      <w:pPr>
        <w:ind w:firstLine="708"/>
        <w:jc w:val="both"/>
        <w:rPr>
          <w:sz w:val="18"/>
          <w:szCs w:val="18"/>
          <w:highlight w:val="yellow"/>
        </w:rPr>
      </w:pPr>
    </w:p>
    <w:p>
      <w:pPr>
        <w:ind w:firstLine="708"/>
        <w:jc w:val="both"/>
        <w:rPr>
          <w:sz w:val="18"/>
          <w:szCs w:val="18"/>
        </w:rPr>
      </w:pPr>
      <w:r>
        <w:rPr>
          <w:sz w:val="18"/>
          <w:szCs w:val="18"/>
        </w:rPr>
        <w:t>Генеральным планом предлагается</w:t>
      </w:r>
      <w:r>
        <w:rPr>
          <w:b/>
          <w:sz w:val="18"/>
          <w:szCs w:val="18"/>
        </w:rPr>
        <w:t xml:space="preserve"> </w:t>
      </w:r>
      <w:r>
        <w:rPr>
          <w:sz w:val="18"/>
          <w:szCs w:val="18"/>
        </w:rPr>
        <w:t xml:space="preserve">совершенствование внешнего транспортного комплекса города, включающего в себя железнодорожный, автомобильный виды транспорта. </w:t>
      </w:r>
    </w:p>
    <w:p>
      <w:pPr>
        <w:ind w:firstLine="708"/>
        <w:jc w:val="both"/>
        <w:rPr>
          <w:color w:val="FF0000"/>
          <w:sz w:val="18"/>
          <w:szCs w:val="18"/>
        </w:rPr>
      </w:pPr>
      <w:r>
        <w:rPr>
          <w:sz w:val="18"/>
          <w:szCs w:val="18"/>
        </w:rPr>
        <w:t>Проектом предусматривается сохранение железной дороги на территории города с учетом проекта «Реконструкция и дальнейшее развитие внешнего железнодорожного транспорта г. Глазова», выполненного «ПромтрансНИИпроект». В целях повышения безопасности на расчетный срок предполагается строительство 1 транспортного путепровода, 1 регулируемого переезда и 3 пешеходных переходов через железнодорожные пути, проходящие по территории города. Маршруты  транзитного и грузового транспорта предлагается проложить по периферии жилых районов и по  промышленным районам.</w:t>
      </w:r>
    </w:p>
    <w:p>
      <w:pPr>
        <w:ind w:firstLine="708"/>
        <w:jc w:val="both"/>
        <w:rPr>
          <w:sz w:val="18"/>
          <w:szCs w:val="18"/>
        </w:rPr>
      </w:pPr>
      <w:r>
        <w:rPr>
          <w:sz w:val="18"/>
          <w:szCs w:val="18"/>
        </w:rPr>
        <w:t>Строительство новых и реконструкция существующих автодорог (объездная дорога в продолжении технологической дороги УЗСМ – карьер с выходом на автомобильную дорогу Глазов – Яр, минуя ул. Удмуртскую (д. Сыга), а также строительство за расчетный срок новой северной магистрали общегородского значения в правобережье реки Чепцы, соединяющей улицы Белова и Пехтина) добавит  дополнительные выходы на внешние и объездные автодороги.</w:t>
      </w:r>
    </w:p>
    <w:p>
      <w:pPr>
        <w:jc w:val="both"/>
        <w:rPr>
          <w:color w:val="000000"/>
          <w:sz w:val="18"/>
          <w:szCs w:val="18"/>
          <w:u w:val="single"/>
        </w:rPr>
      </w:pPr>
    </w:p>
    <w:p>
      <w:pPr>
        <w:jc w:val="both"/>
        <w:rPr>
          <w:b/>
          <w:color w:val="000000"/>
          <w:sz w:val="18"/>
          <w:szCs w:val="18"/>
        </w:rPr>
      </w:pPr>
      <w:r>
        <w:rPr>
          <w:b/>
          <w:color w:val="000000"/>
          <w:sz w:val="18"/>
          <w:szCs w:val="18"/>
        </w:rPr>
        <w:t>Магистральная улично-дорожная сеть</w:t>
      </w:r>
    </w:p>
    <w:p>
      <w:pPr>
        <w:pStyle w:val="ac"/>
        <w:ind w:firstLine="360"/>
        <w:jc w:val="both"/>
        <w:rPr>
          <w:rFonts w:ascii="Times New Roman" w:hAnsi="Times New Roman" w:cs="Times New Roman"/>
          <w:sz w:val="18"/>
          <w:szCs w:val="18"/>
          <w:highlight w:val="yellow"/>
        </w:rPr>
      </w:pPr>
    </w:p>
    <w:p>
      <w:pPr>
        <w:pStyle w:val="ac"/>
        <w:ind w:firstLine="360"/>
        <w:jc w:val="both"/>
        <w:rPr>
          <w:rFonts w:ascii="Times New Roman" w:hAnsi="Times New Roman" w:cs="Times New Roman"/>
          <w:sz w:val="18"/>
          <w:szCs w:val="18"/>
        </w:rPr>
      </w:pPr>
      <w:r>
        <w:rPr>
          <w:rFonts w:ascii="Times New Roman" w:hAnsi="Times New Roman" w:cs="Times New Roman"/>
          <w:sz w:val="18"/>
          <w:szCs w:val="18"/>
        </w:rPr>
        <w:t>Решения, предложенные Генеральным планом по реконструкции транспортно-дорожной сети города в первую очередь направлены на:</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более равномерное распределение транспортных потоков по всей улично-дорожной сети города, в частности путем создания на основных направлениях дублирующих связей.</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минимизацию пробега транспорта при поездках между любыми двумя пунктами в городе.</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развитие внутригородских связей, посредством строительства искусственных сооружений через реки и железнодорожные линии.</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дифференциацию дорожной сети по типу преобладающих видов транспорта и организации движения (грузовой транспорт, легковой и пассажирский).</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максимально возможное ограничение транзитного движения, как относительно центральной части, так и города в целом.</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удобство связей с пригородной зоной и транспортными узлами систем обеспечивающих междугородние сообщения.</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снижение вредного воздействия транспортных потоков на жилые кварталы, зоны рекреации, районы исторической застройки, представляющие архитектурно-историческую ценность.</w:t>
      </w:r>
    </w:p>
    <w:p>
      <w:pPr>
        <w:pStyle w:val="ac"/>
        <w:numPr>
          <w:ilvl w:val="0"/>
          <w:numId w:val="12"/>
        </w:numPr>
        <w:autoSpaceDE/>
        <w:autoSpaceDN/>
        <w:jc w:val="both"/>
        <w:rPr>
          <w:rFonts w:ascii="Times New Roman" w:hAnsi="Times New Roman" w:cs="Times New Roman"/>
          <w:sz w:val="18"/>
          <w:szCs w:val="18"/>
        </w:rPr>
      </w:pPr>
      <w:r>
        <w:rPr>
          <w:rFonts w:ascii="Times New Roman" w:hAnsi="Times New Roman" w:cs="Times New Roman"/>
          <w:sz w:val="18"/>
          <w:szCs w:val="18"/>
        </w:rPr>
        <w:t>обеспечение безопасности движения пешеходов и транспорта.</w:t>
      </w:r>
    </w:p>
    <w:p>
      <w:pPr>
        <w:pStyle w:val="ac"/>
        <w:ind w:firstLine="709"/>
        <w:jc w:val="both"/>
        <w:rPr>
          <w:rFonts w:ascii="Times New Roman" w:hAnsi="Times New Roman" w:cs="Times New Roman"/>
          <w:sz w:val="18"/>
          <w:szCs w:val="18"/>
        </w:rPr>
      </w:pPr>
      <w:r>
        <w:rPr>
          <w:rFonts w:ascii="Times New Roman" w:hAnsi="Times New Roman" w:cs="Times New Roman"/>
          <w:sz w:val="18"/>
          <w:szCs w:val="18"/>
        </w:rPr>
        <w:t xml:space="preserve">Проектом предлагается дальнейшее развитие структуры магистральной улично-дорожной сети города, реконструкцию дорожно-транспортной сети, формирование ее в планировочной структуре города.  </w:t>
      </w:r>
    </w:p>
    <w:p>
      <w:pPr>
        <w:pStyle w:val="ac"/>
        <w:ind w:firstLine="705"/>
        <w:jc w:val="both"/>
        <w:rPr>
          <w:rFonts w:ascii="Times New Roman" w:hAnsi="Times New Roman" w:cs="Times New Roman"/>
          <w:sz w:val="18"/>
          <w:szCs w:val="18"/>
        </w:rPr>
      </w:pPr>
      <w:r>
        <w:rPr>
          <w:rFonts w:ascii="Times New Roman" w:hAnsi="Times New Roman" w:cs="Times New Roman"/>
          <w:sz w:val="18"/>
          <w:szCs w:val="18"/>
        </w:rPr>
        <w:t xml:space="preserve">Магистральная сеть города решена с учетом сложившейся застройки и намеченного генеральным планом освоения новых территорий.  </w:t>
      </w:r>
    </w:p>
    <w:p>
      <w:pPr>
        <w:pStyle w:val="ac"/>
        <w:ind w:left="28" w:firstLine="677"/>
        <w:jc w:val="both"/>
        <w:rPr>
          <w:rFonts w:ascii="Times New Roman" w:hAnsi="Times New Roman" w:cs="Times New Roman"/>
          <w:sz w:val="18"/>
          <w:szCs w:val="18"/>
        </w:rPr>
      </w:pPr>
      <w:r>
        <w:rPr>
          <w:rFonts w:ascii="Times New Roman" w:hAnsi="Times New Roman" w:cs="Times New Roman"/>
          <w:sz w:val="18"/>
          <w:szCs w:val="18"/>
        </w:rPr>
        <w:t>Предлагаемая проектом структура городских путей сообщения выполнена с учетом  ранее разработанного институтом  «Ленгипрогор»  Генерального плана г. Глазова.</w:t>
      </w:r>
    </w:p>
    <w:p>
      <w:pPr>
        <w:pStyle w:val="ac"/>
        <w:ind w:left="28" w:firstLine="677"/>
        <w:jc w:val="both"/>
        <w:rPr>
          <w:rFonts w:ascii="Times New Roman" w:hAnsi="Times New Roman" w:cs="Times New Roman"/>
          <w:sz w:val="18"/>
          <w:szCs w:val="18"/>
        </w:rPr>
      </w:pPr>
      <w:r>
        <w:rPr>
          <w:rFonts w:ascii="Times New Roman" w:hAnsi="Times New Roman" w:cs="Times New Roman"/>
          <w:sz w:val="18"/>
          <w:szCs w:val="18"/>
        </w:rPr>
        <w:t>В качестве новых магистралей проектом предлагается строительство:</w:t>
      </w:r>
    </w:p>
    <w:p>
      <w:pPr>
        <w:pStyle w:val="ac"/>
        <w:numPr>
          <w:ilvl w:val="0"/>
          <w:numId w:val="20"/>
        </w:numPr>
        <w:autoSpaceDE/>
        <w:autoSpaceDN/>
        <w:jc w:val="both"/>
        <w:rPr>
          <w:rFonts w:ascii="Times New Roman" w:hAnsi="Times New Roman" w:cs="Times New Roman"/>
          <w:sz w:val="18"/>
          <w:szCs w:val="18"/>
        </w:rPr>
      </w:pPr>
      <w:r>
        <w:rPr>
          <w:rFonts w:ascii="Times New Roman" w:hAnsi="Times New Roman" w:cs="Times New Roman"/>
          <w:sz w:val="18"/>
          <w:szCs w:val="18"/>
        </w:rPr>
        <w:t>автомобильной дороги в продолжении ул. Пряженникова с выходом на ул. Вятскую;</w:t>
      </w:r>
    </w:p>
    <w:p>
      <w:pPr>
        <w:pStyle w:val="ac"/>
        <w:numPr>
          <w:ilvl w:val="0"/>
          <w:numId w:val="20"/>
        </w:numPr>
        <w:autoSpaceDE/>
        <w:autoSpaceDN/>
        <w:jc w:val="both"/>
        <w:rPr>
          <w:rFonts w:ascii="Times New Roman" w:hAnsi="Times New Roman" w:cs="Times New Roman"/>
          <w:sz w:val="18"/>
          <w:szCs w:val="18"/>
        </w:rPr>
      </w:pPr>
      <w:r>
        <w:rPr>
          <w:rFonts w:ascii="Times New Roman" w:hAnsi="Times New Roman" w:cs="Times New Roman"/>
          <w:sz w:val="18"/>
          <w:szCs w:val="18"/>
        </w:rPr>
        <w:t>ряда дорог в  жилых районах  Сыга, Южном и Левобережье;</w:t>
      </w:r>
    </w:p>
    <w:p>
      <w:pPr>
        <w:pStyle w:val="ac"/>
        <w:numPr>
          <w:ilvl w:val="0"/>
          <w:numId w:val="20"/>
        </w:numPr>
        <w:autoSpaceDE/>
        <w:autoSpaceDN/>
        <w:jc w:val="both"/>
        <w:rPr>
          <w:rFonts w:ascii="Times New Roman" w:hAnsi="Times New Roman" w:cs="Times New Roman"/>
          <w:sz w:val="18"/>
          <w:szCs w:val="18"/>
        </w:rPr>
      </w:pPr>
      <w:r>
        <w:rPr>
          <w:rFonts w:ascii="Times New Roman" w:hAnsi="Times New Roman" w:cs="Times New Roman"/>
          <w:sz w:val="18"/>
          <w:szCs w:val="18"/>
        </w:rPr>
        <w:t>автодороги по ул. Первой с выходом на ул. Драгунова;</w:t>
      </w:r>
    </w:p>
    <w:p>
      <w:pPr>
        <w:pStyle w:val="ac"/>
        <w:numPr>
          <w:ilvl w:val="0"/>
          <w:numId w:val="20"/>
        </w:numPr>
        <w:autoSpaceDE/>
        <w:autoSpaceDN/>
        <w:jc w:val="both"/>
        <w:rPr>
          <w:rFonts w:ascii="Times New Roman" w:hAnsi="Times New Roman" w:cs="Times New Roman"/>
          <w:sz w:val="18"/>
          <w:szCs w:val="18"/>
        </w:rPr>
      </w:pPr>
      <w:r>
        <w:rPr>
          <w:rFonts w:ascii="Times New Roman" w:hAnsi="Times New Roman" w:cs="Times New Roman"/>
          <w:sz w:val="18"/>
          <w:szCs w:val="18"/>
        </w:rPr>
        <w:t>ул.Толстого  от ул. Пехтина до МУП «Водоканал»;</w:t>
      </w:r>
    </w:p>
    <w:p>
      <w:pPr>
        <w:pStyle w:val="ac"/>
        <w:numPr>
          <w:ilvl w:val="0"/>
          <w:numId w:val="20"/>
        </w:numPr>
        <w:autoSpaceDE/>
        <w:autoSpaceDN/>
        <w:jc w:val="both"/>
        <w:rPr>
          <w:rFonts w:ascii="Times New Roman" w:hAnsi="Times New Roman" w:cs="Times New Roman"/>
          <w:sz w:val="18"/>
          <w:szCs w:val="18"/>
        </w:rPr>
      </w:pPr>
      <w:r>
        <w:rPr>
          <w:rFonts w:ascii="Times New Roman" w:hAnsi="Times New Roman" w:cs="Times New Roman"/>
          <w:sz w:val="18"/>
          <w:szCs w:val="18"/>
        </w:rPr>
        <w:t>от МУП «Водоканал» до ул.Сибирской.</w:t>
      </w:r>
    </w:p>
    <w:p>
      <w:pPr>
        <w:pStyle w:val="ac"/>
        <w:ind w:left="28" w:firstLine="677"/>
        <w:jc w:val="both"/>
        <w:rPr>
          <w:rFonts w:ascii="Times New Roman" w:hAnsi="Times New Roman" w:cs="Times New Roman"/>
          <w:sz w:val="18"/>
          <w:szCs w:val="18"/>
        </w:rPr>
      </w:pPr>
      <w:r>
        <w:rPr>
          <w:rFonts w:ascii="Times New Roman" w:hAnsi="Times New Roman" w:cs="Times New Roman"/>
          <w:sz w:val="18"/>
          <w:szCs w:val="18"/>
        </w:rPr>
        <w:t>Полностью сохранена направленность основных как широтных, так и меридиональных связей общегородского значения, несмотря на некоторые коррективы в части трассировки отдельных участков магистральных улиц.</w:t>
      </w:r>
    </w:p>
    <w:p>
      <w:pPr>
        <w:ind w:firstLine="705"/>
        <w:jc w:val="both"/>
        <w:rPr>
          <w:b/>
          <w:sz w:val="18"/>
          <w:szCs w:val="18"/>
        </w:rPr>
      </w:pPr>
      <w:r>
        <w:rPr>
          <w:sz w:val="18"/>
          <w:szCs w:val="18"/>
        </w:rPr>
        <w:t xml:space="preserve">Для сокращения транзита через центр предлагается использовать магистральные дороги хордового проложения, с устройством дополнительных инженерных сооружений (путепроводов и мостов). Перечень вновь предлагаемых искусственных сооружений </w:t>
      </w:r>
    </w:p>
    <w:p>
      <w:pPr>
        <w:pStyle w:val="ac"/>
        <w:ind w:left="14" w:firstLine="691"/>
        <w:jc w:val="center"/>
        <w:rPr>
          <w:rFonts w:ascii="Times New Roman" w:hAnsi="Times New Roman" w:cs="Times New Roman"/>
          <w:sz w:val="18"/>
          <w:szCs w:val="18"/>
        </w:rPr>
      </w:pPr>
      <w:r>
        <w:rPr>
          <w:rFonts w:ascii="Times New Roman" w:hAnsi="Times New Roman" w:cs="Times New Roman"/>
          <w:sz w:val="18"/>
          <w:szCs w:val="18"/>
        </w:rPr>
        <w:t>Перечень проектируемых  и реконструируемых искусственных сооружений</w:t>
      </w:r>
    </w:p>
    <w:p>
      <w:pPr>
        <w:pStyle w:val="ac"/>
        <w:ind w:left="14" w:firstLine="691"/>
        <w:jc w:val="both"/>
        <w:rPr>
          <w:rFonts w:ascii="Times New Roman" w:hAnsi="Times New Roman" w:cs="Times New Roman"/>
          <w:sz w:val="18"/>
          <w:szCs w:val="18"/>
          <w:highlight w:val="yellow"/>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28"/>
        <w:gridCol w:w="26"/>
        <w:gridCol w:w="5171"/>
        <w:gridCol w:w="1227"/>
        <w:gridCol w:w="1257"/>
      </w:tblGrid>
      <w:tr>
        <w:tblPrEx>
          <w:tblCellMar>
            <w:top w:w="0" w:type="dxa"/>
            <w:bottom w:w="0" w:type="dxa"/>
          </w:tblCellMar>
        </w:tblPrEx>
        <w:trPr>
          <w:cantSplit/>
          <w:jc w:val="center"/>
        </w:trPr>
        <w:tc>
          <w:tcPr>
            <w:tcW w:w="828" w:type="dxa"/>
            <w:vMerge w:val="restart"/>
            <w:vAlign w:val="center"/>
          </w:tcPr>
          <w:p>
            <w:pPr>
              <w:jc w:val="center"/>
              <w:rPr>
                <w:b/>
                <w:sz w:val="18"/>
                <w:szCs w:val="18"/>
              </w:rPr>
            </w:pPr>
            <w:r>
              <w:rPr>
                <w:b/>
                <w:sz w:val="18"/>
                <w:szCs w:val="18"/>
              </w:rPr>
              <w:t>№№</w:t>
            </w:r>
          </w:p>
          <w:p>
            <w:pPr>
              <w:jc w:val="center"/>
              <w:rPr>
                <w:b/>
                <w:sz w:val="18"/>
                <w:szCs w:val="18"/>
              </w:rPr>
            </w:pPr>
            <w:r>
              <w:rPr>
                <w:b/>
                <w:sz w:val="18"/>
                <w:szCs w:val="18"/>
              </w:rPr>
              <w:t>пп</w:t>
            </w:r>
          </w:p>
        </w:tc>
        <w:tc>
          <w:tcPr>
            <w:tcW w:w="5197" w:type="dxa"/>
            <w:gridSpan w:val="2"/>
            <w:vMerge w:val="restart"/>
            <w:vAlign w:val="center"/>
          </w:tcPr>
          <w:p>
            <w:pPr>
              <w:jc w:val="center"/>
              <w:rPr>
                <w:b/>
                <w:sz w:val="18"/>
                <w:szCs w:val="18"/>
              </w:rPr>
            </w:pPr>
            <w:r>
              <w:rPr>
                <w:b/>
                <w:sz w:val="18"/>
                <w:szCs w:val="18"/>
              </w:rPr>
              <w:t>Наименование искусственного сооружения</w:t>
            </w:r>
          </w:p>
        </w:tc>
        <w:tc>
          <w:tcPr>
            <w:tcW w:w="2484" w:type="dxa"/>
            <w:gridSpan w:val="2"/>
            <w:vAlign w:val="center"/>
          </w:tcPr>
          <w:p>
            <w:pPr>
              <w:jc w:val="center"/>
              <w:rPr>
                <w:b/>
                <w:sz w:val="18"/>
                <w:szCs w:val="18"/>
              </w:rPr>
            </w:pPr>
            <w:r>
              <w:rPr>
                <w:b/>
                <w:sz w:val="18"/>
                <w:szCs w:val="18"/>
              </w:rPr>
              <w:t>Ширина, м</w:t>
            </w:r>
          </w:p>
        </w:tc>
      </w:tr>
      <w:tr>
        <w:tblPrEx>
          <w:tblCellMar>
            <w:top w:w="0" w:type="dxa"/>
            <w:bottom w:w="0" w:type="dxa"/>
          </w:tblCellMar>
        </w:tblPrEx>
        <w:trPr>
          <w:cantSplit/>
          <w:jc w:val="center"/>
        </w:trPr>
        <w:tc>
          <w:tcPr>
            <w:tcW w:w="828" w:type="dxa"/>
            <w:vMerge/>
            <w:vAlign w:val="center"/>
          </w:tcPr>
          <w:p>
            <w:pPr>
              <w:jc w:val="center"/>
              <w:rPr>
                <w:b/>
                <w:sz w:val="18"/>
                <w:szCs w:val="18"/>
              </w:rPr>
            </w:pPr>
          </w:p>
        </w:tc>
        <w:tc>
          <w:tcPr>
            <w:tcW w:w="5197" w:type="dxa"/>
            <w:gridSpan w:val="2"/>
            <w:vMerge/>
            <w:vAlign w:val="center"/>
          </w:tcPr>
          <w:p>
            <w:pPr>
              <w:jc w:val="center"/>
              <w:rPr>
                <w:b/>
                <w:sz w:val="18"/>
                <w:szCs w:val="18"/>
              </w:rPr>
            </w:pPr>
          </w:p>
        </w:tc>
        <w:tc>
          <w:tcPr>
            <w:tcW w:w="1227" w:type="dxa"/>
            <w:vAlign w:val="center"/>
          </w:tcPr>
          <w:p>
            <w:pPr>
              <w:jc w:val="center"/>
              <w:rPr>
                <w:b/>
                <w:sz w:val="18"/>
                <w:szCs w:val="18"/>
              </w:rPr>
            </w:pPr>
            <w:r>
              <w:rPr>
                <w:b/>
                <w:sz w:val="18"/>
                <w:szCs w:val="18"/>
              </w:rPr>
              <w:t>Всего</w:t>
            </w:r>
          </w:p>
        </w:tc>
        <w:tc>
          <w:tcPr>
            <w:tcW w:w="1257" w:type="dxa"/>
            <w:vAlign w:val="center"/>
          </w:tcPr>
          <w:p>
            <w:pPr>
              <w:jc w:val="center"/>
              <w:rPr>
                <w:b/>
                <w:sz w:val="18"/>
                <w:szCs w:val="18"/>
              </w:rPr>
            </w:pPr>
            <w:r>
              <w:rPr>
                <w:b/>
                <w:sz w:val="18"/>
                <w:szCs w:val="18"/>
              </w:rPr>
              <w:t>В том числе  проезжей части</w:t>
            </w:r>
          </w:p>
        </w:tc>
      </w:tr>
      <w:tr>
        <w:tblPrEx>
          <w:tblCellMar>
            <w:top w:w="0" w:type="dxa"/>
            <w:bottom w:w="0" w:type="dxa"/>
          </w:tblCellMar>
        </w:tblPrEx>
        <w:trPr>
          <w:jc w:val="center"/>
        </w:trPr>
        <w:tc>
          <w:tcPr>
            <w:tcW w:w="8509" w:type="dxa"/>
            <w:gridSpan w:val="5"/>
          </w:tcPr>
          <w:p>
            <w:pPr>
              <w:jc w:val="both"/>
              <w:rPr>
                <w:b/>
                <w:sz w:val="18"/>
                <w:szCs w:val="18"/>
              </w:rPr>
            </w:pPr>
            <w:r>
              <w:rPr>
                <w:b/>
                <w:sz w:val="18"/>
                <w:szCs w:val="18"/>
              </w:rPr>
              <w:t>Путепроводы - проектируемый</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1</w:t>
            </w:r>
          </w:p>
        </w:tc>
        <w:tc>
          <w:tcPr>
            <w:tcW w:w="5197" w:type="dxa"/>
            <w:gridSpan w:val="2"/>
          </w:tcPr>
          <w:p>
            <w:pPr>
              <w:rPr>
                <w:sz w:val="18"/>
                <w:szCs w:val="18"/>
              </w:rPr>
            </w:pPr>
            <w:r>
              <w:rPr>
                <w:sz w:val="18"/>
                <w:szCs w:val="18"/>
              </w:rPr>
              <w:t>Красногорский тракт, через магистральную ж/д линию</w:t>
            </w:r>
          </w:p>
        </w:tc>
        <w:tc>
          <w:tcPr>
            <w:tcW w:w="1227" w:type="dxa"/>
            <w:vAlign w:val="center"/>
          </w:tcPr>
          <w:p>
            <w:pPr>
              <w:jc w:val="center"/>
              <w:rPr>
                <w:sz w:val="18"/>
                <w:szCs w:val="18"/>
              </w:rPr>
            </w:pPr>
            <w:r>
              <w:rPr>
                <w:sz w:val="18"/>
                <w:szCs w:val="18"/>
              </w:rPr>
              <w:t>17,0</w:t>
            </w:r>
          </w:p>
        </w:tc>
        <w:tc>
          <w:tcPr>
            <w:tcW w:w="1257" w:type="dxa"/>
            <w:vAlign w:val="center"/>
          </w:tcPr>
          <w:p>
            <w:pPr>
              <w:jc w:val="center"/>
              <w:rPr>
                <w:sz w:val="18"/>
                <w:szCs w:val="18"/>
              </w:rPr>
            </w:pPr>
            <w:r>
              <w:rPr>
                <w:sz w:val="18"/>
                <w:szCs w:val="18"/>
              </w:rPr>
              <w:t>14,0</w:t>
            </w:r>
          </w:p>
        </w:tc>
      </w:tr>
      <w:tr>
        <w:tblPrEx>
          <w:tblCellMar>
            <w:top w:w="0" w:type="dxa"/>
            <w:bottom w:w="0" w:type="dxa"/>
          </w:tblCellMar>
        </w:tblPrEx>
        <w:trPr>
          <w:jc w:val="center"/>
        </w:trPr>
        <w:tc>
          <w:tcPr>
            <w:tcW w:w="8509" w:type="dxa"/>
            <w:gridSpan w:val="5"/>
          </w:tcPr>
          <w:p>
            <w:pPr>
              <w:jc w:val="both"/>
              <w:rPr>
                <w:b/>
                <w:sz w:val="18"/>
                <w:szCs w:val="18"/>
              </w:rPr>
            </w:pPr>
            <w:r>
              <w:rPr>
                <w:b/>
                <w:sz w:val="18"/>
                <w:szCs w:val="18"/>
              </w:rPr>
              <w:t>Пешеходные мосты - проектируемые</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2</w:t>
            </w:r>
          </w:p>
        </w:tc>
        <w:tc>
          <w:tcPr>
            <w:tcW w:w="5197" w:type="dxa"/>
            <w:gridSpan w:val="2"/>
          </w:tcPr>
          <w:p>
            <w:pPr>
              <w:rPr>
                <w:sz w:val="18"/>
                <w:szCs w:val="18"/>
              </w:rPr>
            </w:pPr>
            <w:r>
              <w:rPr>
                <w:sz w:val="18"/>
                <w:szCs w:val="18"/>
              </w:rPr>
              <w:t>В створе ул. Удмуртской, через магистральную ж/д линию</w:t>
            </w:r>
          </w:p>
        </w:tc>
        <w:tc>
          <w:tcPr>
            <w:tcW w:w="1227" w:type="dxa"/>
            <w:vAlign w:val="center"/>
          </w:tcPr>
          <w:p>
            <w:pPr>
              <w:jc w:val="center"/>
              <w:rPr>
                <w:sz w:val="18"/>
                <w:szCs w:val="18"/>
              </w:rPr>
            </w:pPr>
            <w:r>
              <w:rPr>
                <w:sz w:val="18"/>
                <w:szCs w:val="18"/>
              </w:rPr>
              <w:t>*</w:t>
            </w:r>
          </w:p>
        </w:tc>
        <w:tc>
          <w:tcPr>
            <w:tcW w:w="1257" w:type="dxa"/>
            <w:vAlign w:val="center"/>
          </w:tcPr>
          <w:p>
            <w:pPr>
              <w:jc w:val="center"/>
              <w:rPr>
                <w:sz w:val="18"/>
                <w:szCs w:val="18"/>
              </w:rPr>
            </w:pPr>
            <w:r>
              <w:rPr>
                <w:sz w:val="18"/>
                <w:szCs w:val="18"/>
              </w:rPr>
              <w:t>*</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3</w:t>
            </w:r>
          </w:p>
        </w:tc>
        <w:tc>
          <w:tcPr>
            <w:tcW w:w="5197" w:type="dxa"/>
            <w:gridSpan w:val="2"/>
          </w:tcPr>
          <w:p>
            <w:pPr>
              <w:rPr>
                <w:sz w:val="18"/>
                <w:szCs w:val="18"/>
              </w:rPr>
            </w:pPr>
            <w:r>
              <w:rPr>
                <w:sz w:val="18"/>
                <w:szCs w:val="18"/>
              </w:rPr>
              <w:t>В створе ул. Советской, через магистральную ж/д линию</w:t>
            </w:r>
          </w:p>
        </w:tc>
        <w:tc>
          <w:tcPr>
            <w:tcW w:w="1227" w:type="dxa"/>
            <w:vAlign w:val="center"/>
          </w:tcPr>
          <w:p>
            <w:pPr>
              <w:jc w:val="center"/>
              <w:rPr>
                <w:sz w:val="18"/>
                <w:szCs w:val="18"/>
              </w:rPr>
            </w:pPr>
            <w:r>
              <w:rPr>
                <w:sz w:val="18"/>
                <w:szCs w:val="18"/>
              </w:rPr>
              <w:t>*</w:t>
            </w:r>
          </w:p>
        </w:tc>
        <w:tc>
          <w:tcPr>
            <w:tcW w:w="1257" w:type="dxa"/>
            <w:vAlign w:val="center"/>
          </w:tcPr>
          <w:p>
            <w:pPr>
              <w:jc w:val="center"/>
              <w:rPr>
                <w:sz w:val="18"/>
                <w:szCs w:val="18"/>
              </w:rPr>
            </w:pPr>
            <w:r>
              <w:rPr>
                <w:sz w:val="18"/>
                <w:szCs w:val="18"/>
              </w:rPr>
              <w:t>*</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4</w:t>
            </w:r>
          </w:p>
        </w:tc>
        <w:tc>
          <w:tcPr>
            <w:tcW w:w="5197" w:type="dxa"/>
            <w:gridSpan w:val="2"/>
          </w:tcPr>
          <w:p>
            <w:pPr>
              <w:rPr>
                <w:sz w:val="18"/>
                <w:szCs w:val="18"/>
              </w:rPr>
            </w:pPr>
            <w:r>
              <w:rPr>
                <w:sz w:val="18"/>
                <w:szCs w:val="18"/>
              </w:rPr>
              <w:t>В створе ул. Барышникова, через магистральную ж/д линию</w:t>
            </w:r>
          </w:p>
        </w:tc>
        <w:tc>
          <w:tcPr>
            <w:tcW w:w="1227" w:type="dxa"/>
            <w:vAlign w:val="center"/>
          </w:tcPr>
          <w:p>
            <w:pPr>
              <w:jc w:val="center"/>
              <w:rPr>
                <w:sz w:val="18"/>
                <w:szCs w:val="18"/>
              </w:rPr>
            </w:pPr>
            <w:r>
              <w:rPr>
                <w:sz w:val="18"/>
                <w:szCs w:val="18"/>
              </w:rPr>
              <w:t>*</w:t>
            </w:r>
          </w:p>
        </w:tc>
        <w:tc>
          <w:tcPr>
            <w:tcW w:w="1257" w:type="dxa"/>
            <w:vAlign w:val="center"/>
          </w:tcPr>
          <w:p>
            <w:pPr>
              <w:jc w:val="center"/>
              <w:rPr>
                <w:sz w:val="18"/>
                <w:szCs w:val="18"/>
              </w:rPr>
            </w:pPr>
            <w:r>
              <w:rPr>
                <w:sz w:val="18"/>
                <w:szCs w:val="18"/>
              </w:rPr>
              <w:t>*</w:t>
            </w:r>
          </w:p>
        </w:tc>
      </w:tr>
      <w:tr>
        <w:tblPrEx>
          <w:tblCellMar>
            <w:top w:w="0" w:type="dxa"/>
            <w:bottom w:w="0" w:type="dxa"/>
          </w:tblCellMar>
        </w:tblPrEx>
        <w:trPr>
          <w:jc w:val="center"/>
        </w:trPr>
        <w:tc>
          <w:tcPr>
            <w:tcW w:w="8509" w:type="dxa"/>
            <w:gridSpan w:val="5"/>
          </w:tcPr>
          <w:p>
            <w:pPr>
              <w:jc w:val="both"/>
              <w:rPr>
                <w:b/>
                <w:sz w:val="18"/>
                <w:szCs w:val="18"/>
              </w:rPr>
            </w:pPr>
            <w:r>
              <w:rPr>
                <w:b/>
                <w:sz w:val="18"/>
                <w:szCs w:val="18"/>
              </w:rPr>
              <w:t>Мосты - проектируемые</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5</w:t>
            </w:r>
          </w:p>
        </w:tc>
        <w:tc>
          <w:tcPr>
            <w:tcW w:w="5197" w:type="dxa"/>
            <w:gridSpan w:val="2"/>
          </w:tcPr>
          <w:p>
            <w:pPr>
              <w:rPr>
                <w:sz w:val="18"/>
                <w:szCs w:val="18"/>
              </w:rPr>
            </w:pPr>
            <w:r>
              <w:rPr>
                <w:sz w:val="18"/>
                <w:szCs w:val="18"/>
              </w:rPr>
              <w:t>Ул. Вятская, через р. Сыга</w:t>
            </w:r>
          </w:p>
        </w:tc>
        <w:tc>
          <w:tcPr>
            <w:tcW w:w="1227" w:type="dxa"/>
            <w:vAlign w:val="center"/>
          </w:tcPr>
          <w:p>
            <w:pPr>
              <w:jc w:val="center"/>
              <w:rPr>
                <w:sz w:val="18"/>
                <w:szCs w:val="18"/>
              </w:rPr>
            </w:pPr>
            <w:r>
              <w:rPr>
                <w:sz w:val="18"/>
                <w:szCs w:val="18"/>
              </w:rPr>
              <w:t>11,0</w:t>
            </w:r>
          </w:p>
        </w:tc>
        <w:tc>
          <w:tcPr>
            <w:tcW w:w="1257" w:type="dxa"/>
            <w:vAlign w:val="center"/>
          </w:tcPr>
          <w:p>
            <w:pPr>
              <w:jc w:val="center"/>
              <w:rPr>
                <w:sz w:val="18"/>
                <w:szCs w:val="18"/>
              </w:rPr>
            </w:pPr>
            <w:r>
              <w:rPr>
                <w:sz w:val="18"/>
                <w:szCs w:val="18"/>
              </w:rPr>
              <w:t>8,0</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6</w:t>
            </w:r>
          </w:p>
        </w:tc>
        <w:tc>
          <w:tcPr>
            <w:tcW w:w="5197" w:type="dxa"/>
            <w:gridSpan w:val="2"/>
          </w:tcPr>
          <w:p>
            <w:pPr>
              <w:rPr>
                <w:sz w:val="18"/>
                <w:szCs w:val="18"/>
              </w:rPr>
            </w:pPr>
            <w:r>
              <w:rPr>
                <w:sz w:val="18"/>
                <w:szCs w:val="18"/>
              </w:rPr>
              <w:t>Продолжение ул. Драгунова, через р. Сыга</w:t>
            </w:r>
          </w:p>
        </w:tc>
        <w:tc>
          <w:tcPr>
            <w:tcW w:w="1227" w:type="dxa"/>
            <w:vAlign w:val="center"/>
          </w:tcPr>
          <w:p>
            <w:pPr>
              <w:jc w:val="center"/>
              <w:rPr>
                <w:sz w:val="18"/>
                <w:szCs w:val="18"/>
              </w:rPr>
            </w:pPr>
            <w:r>
              <w:rPr>
                <w:sz w:val="18"/>
                <w:szCs w:val="18"/>
              </w:rPr>
              <w:t>17,0</w:t>
            </w:r>
          </w:p>
        </w:tc>
        <w:tc>
          <w:tcPr>
            <w:tcW w:w="1257" w:type="dxa"/>
            <w:vAlign w:val="center"/>
          </w:tcPr>
          <w:p>
            <w:pPr>
              <w:jc w:val="center"/>
              <w:rPr>
                <w:sz w:val="18"/>
                <w:szCs w:val="18"/>
              </w:rPr>
            </w:pPr>
            <w:r>
              <w:rPr>
                <w:sz w:val="18"/>
                <w:szCs w:val="18"/>
              </w:rPr>
              <w:t>14,0</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7</w:t>
            </w:r>
          </w:p>
        </w:tc>
        <w:tc>
          <w:tcPr>
            <w:tcW w:w="5197" w:type="dxa"/>
            <w:gridSpan w:val="2"/>
          </w:tcPr>
          <w:p>
            <w:pPr>
              <w:rPr>
                <w:sz w:val="18"/>
                <w:szCs w:val="18"/>
              </w:rPr>
            </w:pPr>
            <w:r>
              <w:rPr>
                <w:sz w:val="18"/>
                <w:szCs w:val="18"/>
              </w:rPr>
              <w:t>Новая магистраль в продолжении ул. Пехтина через р. Чепца</w:t>
            </w:r>
          </w:p>
        </w:tc>
        <w:tc>
          <w:tcPr>
            <w:tcW w:w="1227" w:type="dxa"/>
            <w:vAlign w:val="center"/>
          </w:tcPr>
          <w:p>
            <w:pPr>
              <w:jc w:val="center"/>
              <w:rPr>
                <w:sz w:val="18"/>
                <w:szCs w:val="18"/>
              </w:rPr>
            </w:pPr>
          </w:p>
          <w:p>
            <w:pPr>
              <w:jc w:val="center"/>
              <w:rPr>
                <w:sz w:val="18"/>
                <w:szCs w:val="18"/>
              </w:rPr>
            </w:pPr>
            <w:r>
              <w:rPr>
                <w:sz w:val="18"/>
                <w:szCs w:val="18"/>
              </w:rPr>
              <w:t>30,8</w:t>
            </w:r>
          </w:p>
        </w:tc>
        <w:tc>
          <w:tcPr>
            <w:tcW w:w="1257" w:type="dxa"/>
            <w:vAlign w:val="center"/>
          </w:tcPr>
          <w:p>
            <w:pPr>
              <w:jc w:val="center"/>
              <w:rPr>
                <w:sz w:val="18"/>
                <w:szCs w:val="18"/>
              </w:rPr>
            </w:pPr>
          </w:p>
          <w:p>
            <w:pPr>
              <w:jc w:val="center"/>
              <w:rPr>
                <w:sz w:val="18"/>
                <w:szCs w:val="18"/>
              </w:rPr>
            </w:pPr>
            <w:r>
              <w:rPr>
                <w:sz w:val="18"/>
                <w:szCs w:val="18"/>
              </w:rPr>
              <w:t>18,0</w:t>
            </w:r>
          </w:p>
        </w:tc>
      </w:tr>
      <w:tr>
        <w:tblPrEx>
          <w:tblCellMar>
            <w:top w:w="0" w:type="dxa"/>
            <w:bottom w:w="0" w:type="dxa"/>
          </w:tblCellMar>
        </w:tblPrEx>
        <w:trPr>
          <w:jc w:val="center"/>
        </w:trPr>
        <w:tc>
          <w:tcPr>
            <w:tcW w:w="828" w:type="dxa"/>
            <w:tcBorders>
              <w:bottom w:val="single" w:sz="12" w:space="0" w:color="auto"/>
            </w:tcBorders>
            <w:vAlign w:val="center"/>
          </w:tcPr>
          <w:p>
            <w:pPr>
              <w:jc w:val="center"/>
              <w:rPr>
                <w:sz w:val="18"/>
                <w:szCs w:val="18"/>
              </w:rPr>
            </w:pPr>
            <w:r>
              <w:rPr>
                <w:sz w:val="18"/>
                <w:szCs w:val="18"/>
              </w:rPr>
              <w:t>8</w:t>
            </w:r>
          </w:p>
        </w:tc>
        <w:tc>
          <w:tcPr>
            <w:tcW w:w="5197" w:type="dxa"/>
            <w:gridSpan w:val="2"/>
            <w:tcBorders>
              <w:bottom w:val="single" w:sz="12" w:space="0" w:color="auto"/>
            </w:tcBorders>
          </w:tcPr>
          <w:p>
            <w:pPr>
              <w:rPr>
                <w:sz w:val="18"/>
                <w:szCs w:val="18"/>
              </w:rPr>
            </w:pPr>
            <w:r>
              <w:rPr>
                <w:sz w:val="18"/>
                <w:szCs w:val="18"/>
              </w:rPr>
              <w:t>Новая северная магистраль в продолжении ул. Белова через р. Чепца (за расчетный срок)</w:t>
            </w:r>
          </w:p>
        </w:tc>
        <w:tc>
          <w:tcPr>
            <w:tcW w:w="1227" w:type="dxa"/>
            <w:vAlign w:val="center"/>
          </w:tcPr>
          <w:p>
            <w:pPr>
              <w:jc w:val="center"/>
              <w:rPr>
                <w:sz w:val="18"/>
                <w:szCs w:val="18"/>
              </w:rPr>
            </w:pPr>
          </w:p>
          <w:p>
            <w:pPr>
              <w:jc w:val="center"/>
              <w:rPr>
                <w:sz w:val="18"/>
                <w:szCs w:val="18"/>
              </w:rPr>
            </w:pPr>
            <w:r>
              <w:rPr>
                <w:sz w:val="18"/>
                <w:szCs w:val="18"/>
              </w:rPr>
              <w:t>30,8</w:t>
            </w:r>
          </w:p>
        </w:tc>
        <w:tc>
          <w:tcPr>
            <w:tcW w:w="1257" w:type="dxa"/>
            <w:vAlign w:val="center"/>
          </w:tcPr>
          <w:p>
            <w:pPr>
              <w:jc w:val="center"/>
              <w:rPr>
                <w:sz w:val="18"/>
                <w:szCs w:val="18"/>
              </w:rPr>
            </w:pPr>
          </w:p>
          <w:p>
            <w:pPr>
              <w:jc w:val="center"/>
              <w:rPr>
                <w:sz w:val="18"/>
                <w:szCs w:val="18"/>
              </w:rPr>
            </w:pPr>
            <w:r>
              <w:rPr>
                <w:sz w:val="18"/>
                <w:szCs w:val="18"/>
              </w:rPr>
              <w:t>18,0</w:t>
            </w:r>
          </w:p>
        </w:tc>
      </w:tr>
      <w:tr>
        <w:tblPrEx>
          <w:tblCellMar>
            <w:top w:w="0" w:type="dxa"/>
            <w:bottom w:w="0" w:type="dxa"/>
          </w:tblCellMar>
        </w:tblPrEx>
        <w:trPr>
          <w:jc w:val="center"/>
        </w:trPr>
        <w:tc>
          <w:tcPr>
            <w:tcW w:w="828" w:type="dxa"/>
            <w:vAlign w:val="center"/>
          </w:tcPr>
          <w:p>
            <w:pPr>
              <w:jc w:val="center"/>
              <w:rPr>
                <w:sz w:val="18"/>
                <w:szCs w:val="18"/>
              </w:rPr>
            </w:pPr>
            <w:r>
              <w:rPr>
                <w:sz w:val="18"/>
                <w:szCs w:val="18"/>
              </w:rPr>
              <w:t>9</w:t>
            </w:r>
          </w:p>
        </w:tc>
        <w:tc>
          <w:tcPr>
            <w:tcW w:w="5197" w:type="dxa"/>
            <w:gridSpan w:val="2"/>
          </w:tcPr>
          <w:p>
            <w:pPr>
              <w:rPr>
                <w:sz w:val="18"/>
                <w:szCs w:val="18"/>
              </w:rPr>
            </w:pPr>
            <w:r>
              <w:rPr>
                <w:sz w:val="18"/>
                <w:szCs w:val="18"/>
              </w:rPr>
              <w:t>Новая восточная магистраль, через р. Чепца</w:t>
            </w:r>
          </w:p>
          <w:p>
            <w:pPr>
              <w:rPr>
                <w:sz w:val="18"/>
                <w:szCs w:val="18"/>
              </w:rPr>
            </w:pPr>
            <w:r>
              <w:rPr>
                <w:sz w:val="18"/>
                <w:szCs w:val="18"/>
              </w:rPr>
              <w:t>(за расчетный срок)</w:t>
            </w:r>
          </w:p>
        </w:tc>
        <w:tc>
          <w:tcPr>
            <w:tcW w:w="1227" w:type="dxa"/>
            <w:vAlign w:val="center"/>
          </w:tcPr>
          <w:p>
            <w:pPr>
              <w:jc w:val="center"/>
              <w:rPr>
                <w:sz w:val="18"/>
                <w:szCs w:val="18"/>
              </w:rPr>
            </w:pPr>
            <w:r>
              <w:rPr>
                <w:sz w:val="18"/>
                <w:szCs w:val="18"/>
              </w:rPr>
              <w:t>17,0</w:t>
            </w:r>
          </w:p>
        </w:tc>
        <w:tc>
          <w:tcPr>
            <w:tcW w:w="1257" w:type="dxa"/>
            <w:vAlign w:val="center"/>
          </w:tcPr>
          <w:p>
            <w:pPr>
              <w:jc w:val="center"/>
              <w:rPr>
                <w:sz w:val="18"/>
                <w:szCs w:val="18"/>
              </w:rPr>
            </w:pPr>
            <w:r>
              <w:rPr>
                <w:sz w:val="18"/>
                <w:szCs w:val="18"/>
              </w:rPr>
              <w:t>14,0</w:t>
            </w:r>
          </w:p>
        </w:tc>
      </w:tr>
      <w:tr>
        <w:tblPrEx>
          <w:tblCellMar>
            <w:top w:w="0" w:type="dxa"/>
            <w:bottom w:w="0" w:type="dxa"/>
          </w:tblCellMar>
        </w:tblPrEx>
        <w:trPr>
          <w:jc w:val="center"/>
        </w:trPr>
        <w:tc>
          <w:tcPr>
            <w:tcW w:w="6025" w:type="dxa"/>
            <w:gridSpan w:val="3"/>
            <w:vAlign w:val="center"/>
          </w:tcPr>
          <w:p>
            <w:pPr>
              <w:rPr>
                <w:sz w:val="18"/>
                <w:szCs w:val="18"/>
              </w:rPr>
            </w:pPr>
            <w:r>
              <w:rPr>
                <w:b/>
                <w:sz w:val="18"/>
                <w:szCs w:val="18"/>
              </w:rPr>
              <w:t>Мосты – реконструируемые (капремонт)</w:t>
            </w:r>
          </w:p>
        </w:tc>
        <w:tc>
          <w:tcPr>
            <w:tcW w:w="1227" w:type="dxa"/>
            <w:vAlign w:val="center"/>
          </w:tcPr>
          <w:p>
            <w:pPr>
              <w:jc w:val="center"/>
              <w:rPr>
                <w:sz w:val="18"/>
                <w:szCs w:val="18"/>
              </w:rPr>
            </w:pPr>
          </w:p>
        </w:tc>
        <w:tc>
          <w:tcPr>
            <w:tcW w:w="1257" w:type="dxa"/>
            <w:vAlign w:val="center"/>
          </w:tcPr>
          <w:p>
            <w:pPr>
              <w:jc w:val="center"/>
              <w:rPr>
                <w:sz w:val="18"/>
                <w:szCs w:val="18"/>
              </w:rPr>
            </w:pPr>
          </w:p>
        </w:tc>
      </w:tr>
      <w:tr>
        <w:tblPrEx>
          <w:tblCellMar>
            <w:top w:w="0" w:type="dxa"/>
            <w:bottom w:w="0" w:type="dxa"/>
          </w:tblCellMar>
        </w:tblPrEx>
        <w:trPr>
          <w:jc w:val="center"/>
        </w:trPr>
        <w:tc>
          <w:tcPr>
            <w:tcW w:w="854" w:type="dxa"/>
            <w:gridSpan w:val="2"/>
            <w:tcBorders>
              <w:right w:val="single" w:sz="12" w:space="0" w:color="auto"/>
            </w:tcBorders>
          </w:tcPr>
          <w:p>
            <w:pPr>
              <w:jc w:val="center"/>
              <w:rPr>
                <w:sz w:val="18"/>
                <w:szCs w:val="18"/>
              </w:rPr>
            </w:pPr>
            <w:r>
              <w:rPr>
                <w:sz w:val="18"/>
                <w:szCs w:val="18"/>
              </w:rPr>
              <w:t>10</w:t>
            </w:r>
          </w:p>
        </w:tc>
        <w:tc>
          <w:tcPr>
            <w:tcW w:w="5171" w:type="dxa"/>
            <w:tcBorders>
              <w:left w:val="single" w:sz="12" w:space="0" w:color="auto"/>
            </w:tcBorders>
            <w:vAlign w:val="center"/>
          </w:tcPr>
          <w:p>
            <w:pPr>
              <w:rPr>
                <w:sz w:val="18"/>
                <w:szCs w:val="18"/>
              </w:rPr>
            </w:pPr>
            <w:r>
              <w:rPr>
                <w:sz w:val="18"/>
                <w:szCs w:val="18"/>
              </w:rPr>
              <w:t>Ул. Кирова через реку Сыга</w:t>
            </w:r>
          </w:p>
        </w:tc>
        <w:tc>
          <w:tcPr>
            <w:tcW w:w="1227" w:type="dxa"/>
            <w:vAlign w:val="center"/>
          </w:tcPr>
          <w:p>
            <w:pPr>
              <w:jc w:val="center"/>
              <w:rPr>
                <w:sz w:val="18"/>
                <w:szCs w:val="18"/>
              </w:rPr>
            </w:pPr>
            <w:r>
              <w:rPr>
                <w:sz w:val="18"/>
                <w:szCs w:val="18"/>
              </w:rPr>
              <w:t>17,0</w:t>
            </w:r>
          </w:p>
        </w:tc>
        <w:tc>
          <w:tcPr>
            <w:tcW w:w="1257" w:type="dxa"/>
            <w:vAlign w:val="center"/>
          </w:tcPr>
          <w:p>
            <w:pPr>
              <w:jc w:val="center"/>
              <w:rPr>
                <w:sz w:val="18"/>
                <w:szCs w:val="18"/>
              </w:rPr>
            </w:pPr>
            <w:r>
              <w:rPr>
                <w:sz w:val="18"/>
                <w:szCs w:val="18"/>
              </w:rPr>
              <w:t>14,0</w:t>
            </w:r>
          </w:p>
        </w:tc>
      </w:tr>
      <w:tr>
        <w:tblPrEx>
          <w:tblCellMar>
            <w:top w:w="0" w:type="dxa"/>
            <w:bottom w:w="0" w:type="dxa"/>
          </w:tblCellMar>
        </w:tblPrEx>
        <w:trPr>
          <w:jc w:val="center"/>
        </w:trPr>
        <w:tc>
          <w:tcPr>
            <w:tcW w:w="854" w:type="dxa"/>
            <w:gridSpan w:val="2"/>
            <w:tcBorders>
              <w:right w:val="single" w:sz="12" w:space="0" w:color="auto"/>
            </w:tcBorders>
          </w:tcPr>
          <w:p>
            <w:pPr>
              <w:jc w:val="center"/>
              <w:rPr>
                <w:sz w:val="18"/>
                <w:szCs w:val="18"/>
              </w:rPr>
            </w:pPr>
            <w:r>
              <w:rPr>
                <w:sz w:val="18"/>
                <w:szCs w:val="18"/>
              </w:rPr>
              <w:t>11</w:t>
            </w:r>
          </w:p>
        </w:tc>
        <w:tc>
          <w:tcPr>
            <w:tcW w:w="5171" w:type="dxa"/>
            <w:tcBorders>
              <w:left w:val="single" w:sz="12" w:space="0" w:color="auto"/>
            </w:tcBorders>
            <w:vAlign w:val="center"/>
          </w:tcPr>
          <w:p>
            <w:pPr>
              <w:rPr>
                <w:sz w:val="18"/>
                <w:szCs w:val="18"/>
              </w:rPr>
            </w:pPr>
            <w:r>
              <w:rPr>
                <w:sz w:val="18"/>
                <w:szCs w:val="18"/>
              </w:rPr>
              <w:t>По ул. Кировской</w:t>
            </w:r>
          </w:p>
        </w:tc>
        <w:tc>
          <w:tcPr>
            <w:tcW w:w="1227" w:type="dxa"/>
            <w:vAlign w:val="center"/>
          </w:tcPr>
          <w:p>
            <w:pPr>
              <w:jc w:val="center"/>
              <w:rPr>
                <w:sz w:val="18"/>
                <w:szCs w:val="18"/>
              </w:rPr>
            </w:pPr>
            <w:r>
              <w:rPr>
                <w:sz w:val="18"/>
                <w:szCs w:val="18"/>
              </w:rPr>
              <w:t>11,0</w:t>
            </w:r>
          </w:p>
        </w:tc>
        <w:tc>
          <w:tcPr>
            <w:tcW w:w="1257" w:type="dxa"/>
            <w:vAlign w:val="center"/>
          </w:tcPr>
          <w:p>
            <w:pPr>
              <w:jc w:val="center"/>
              <w:rPr>
                <w:sz w:val="18"/>
                <w:szCs w:val="18"/>
              </w:rPr>
            </w:pPr>
            <w:r>
              <w:rPr>
                <w:sz w:val="18"/>
                <w:szCs w:val="18"/>
              </w:rPr>
              <w:t>8</w:t>
            </w:r>
          </w:p>
        </w:tc>
      </w:tr>
      <w:tr>
        <w:tblPrEx>
          <w:tblCellMar>
            <w:top w:w="0" w:type="dxa"/>
            <w:bottom w:w="0" w:type="dxa"/>
          </w:tblCellMar>
        </w:tblPrEx>
        <w:trPr>
          <w:jc w:val="center"/>
        </w:trPr>
        <w:tc>
          <w:tcPr>
            <w:tcW w:w="854" w:type="dxa"/>
            <w:gridSpan w:val="2"/>
            <w:tcBorders>
              <w:right w:val="single" w:sz="12" w:space="0" w:color="auto"/>
            </w:tcBorders>
          </w:tcPr>
          <w:p>
            <w:pPr>
              <w:jc w:val="center"/>
              <w:rPr>
                <w:sz w:val="18"/>
                <w:szCs w:val="18"/>
              </w:rPr>
            </w:pPr>
            <w:r>
              <w:rPr>
                <w:sz w:val="18"/>
                <w:szCs w:val="18"/>
              </w:rPr>
              <w:t>12</w:t>
            </w:r>
          </w:p>
        </w:tc>
        <w:tc>
          <w:tcPr>
            <w:tcW w:w="5171" w:type="dxa"/>
            <w:tcBorders>
              <w:left w:val="single" w:sz="12" w:space="0" w:color="auto"/>
            </w:tcBorders>
            <w:vAlign w:val="center"/>
          </w:tcPr>
          <w:p>
            <w:pPr>
              <w:rPr>
                <w:sz w:val="18"/>
                <w:szCs w:val="18"/>
              </w:rPr>
            </w:pPr>
            <w:r>
              <w:rPr>
                <w:sz w:val="18"/>
                <w:szCs w:val="18"/>
              </w:rPr>
              <w:t xml:space="preserve">Автомобильная дорога Глазов-Карсавай 3 и </w:t>
            </w:r>
            <w:smartTag w:uri="urn:schemas-microsoft-com:office:smarttags" w:element="metricconverter">
              <w:smartTagPr>
                <w:attr w:name="ProductID" w:val="4 км"/>
              </w:smartTagPr>
              <w:r>
                <w:rPr>
                  <w:sz w:val="18"/>
                  <w:szCs w:val="18"/>
                </w:rPr>
                <w:t>4 км</w:t>
              </w:r>
            </w:smartTag>
            <w:r>
              <w:rPr>
                <w:sz w:val="18"/>
                <w:szCs w:val="18"/>
              </w:rPr>
              <w:t xml:space="preserve"> – через ручей и р. Пызеп</w:t>
            </w:r>
          </w:p>
        </w:tc>
        <w:tc>
          <w:tcPr>
            <w:tcW w:w="1227" w:type="dxa"/>
            <w:vAlign w:val="center"/>
          </w:tcPr>
          <w:p>
            <w:pPr>
              <w:jc w:val="center"/>
              <w:rPr>
                <w:sz w:val="18"/>
                <w:szCs w:val="18"/>
              </w:rPr>
            </w:pPr>
            <w:r>
              <w:rPr>
                <w:sz w:val="18"/>
                <w:szCs w:val="18"/>
              </w:rPr>
              <w:t>10</w:t>
            </w:r>
          </w:p>
        </w:tc>
        <w:tc>
          <w:tcPr>
            <w:tcW w:w="1257" w:type="dxa"/>
            <w:vAlign w:val="center"/>
          </w:tcPr>
          <w:p>
            <w:pPr>
              <w:jc w:val="center"/>
              <w:rPr>
                <w:sz w:val="18"/>
                <w:szCs w:val="18"/>
              </w:rPr>
            </w:pPr>
            <w:r>
              <w:rPr>
                <w:sz w:val="18"/>
                <w:szCs w:val="18"/>
              </w:rPr>
              <w:t>8</w:t>
            </w:r>
          </w:p>
        </w:tc>
      </w:tr>
    </w:tbl>
    <w:p>
      <w:pPr>
        <w:ind w:firstLine="709"/>
        <w:jc w:val="both"/>
        <w:rPr>
          <w:sz w:val="18"/>
          <w:szCs w:val="18"/>
        </w:rPr>
      </w:pPr>
      <w:r>
        <w:rPr>
          <w:sz w:val="18"/>
          <w:szCs w:val="18"/>
        </w:rPr>
        <w:t>* - по нормативу</w:t>
      </w:r>
    </w:p>
    <w:p>
      <w:pPr>
        <w:ind w:firstLine="709"/>
        <w:jc w:val="both"/>
        <w:rPr>
          <w:b/>
          <w:sz w:val="18"/>
          <w:szCs w:val="18"/>
        </w:rPr>
      </w:pPr>
      <w:r>
        <w:rPr>
          <w:sz w:val="18"/>
          <w:szCs w:val="18"/>
        </w:rPr>
        <w:t>Проектом предусмотрена организация единой системы магистральных улиц и дорог для пропуска основных потоков грузового автотранспорта, по возможности, вне селитебных территорий. Эта система удобно связана с южной обходной автодорогой, подходами внешних автодорог и подводит к местам возникновения и поглощения грузов.</w:t>
      </w:r>
    </w:p>
    <w:p>
      <w:pPr>
        <w:pStyle w:val="ac"/>
        <w:widowControl w:val="0"/>
        <w:spacing w:line="233" w:lineRule="auto"/>
        <w:ind w:firstLine="709"/>
        <w:jc w:val="both"/>
        <w:rPr>
          <w:rFonts w:ascii="Times New Roman" w:hAnsi="Times New Roman" w:cs="Times New Roman"/>
          <w:sz w:val="18"/>
          <w:szCs w:val="18"/>
        </w:rPr>
      </w:pPr>
      <w:r>
        <w:rPr>
          <w:rFonts w:ascii="Times New Roman" w:hAnsi="Times New Roman" w:cs="Times New Roman"/>
          <w:sz w:val="18"/>
          <w:szCs w:val="18"/>
        </w:rPr>
        <w:t xml:space="preserve">Общая протяженность магистральной сети на расчетный срок - </w:t>
      </w:r>
      <w:smartTag w:uri="urn:schemas-microsoft-com:office:smarttags" w:element="metricconverter">
        <w:smartTagPr>
          <w:attr w:name="ProductID" w:val="74.4 км"/>
        </w:smartTagPr>
        <w:r>
          <w:rPr>
            <w:rFonts w:ascii="Times New Roman" w:hAnsi="Times New Roman" w:cs="Times New Roman"/>
            <w:sz w:val="18"/>
            <w:szCs w:val="18"/>
          </w:rPr>
          <w:t>74.4 км</w:t>
        </w:r>
      </w:smartTag>
      <w:r>
        <w:rPr>
          <w:rFonts w:ascii="Times New Roman" w:hAnsi="Times New Roman" w:cs="Times New Roman"/>
          <w:sz w:val="18"/>
          <w:szCs w:val="18"/>
        </w:rPr>
        <w:t>, в том числе:</w:t>
      </w:r>
    </w:p>
    <w:p>
      <w:pPr>
        <w:pStyle w:val="ac"/>
        <w:widowControl w:val="0"/>
        <w:numPr>
          <w:ilvl w:val="0"/>
          <w:numId w:val="21"/>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 xml:space="preserve">магистральные улицы общегородского значения – </w:t>
      </w:r>
      <w:smartTag w:uri="urn:schemas-microsoft-com:office:smarttags" w:element="metricconverter">
        <w:smartTagPr>
          <w:attr w:name="ProductID" w:val="34.4 км"/>
        </w:smartTagPr>
        <w:r>
          <w:rPr>
            <w:rFonts w:ascii="Times New Roman" w:hAnsi="Times New Roman" w:cs="Times New Roman"/>
            <w:sz w:val="18"/>
            <w:szCs w:val="18"/>
          </w:rPr>
          <w:t>34.4 км</w:t>
        </w:r>
      </w:smartTag>
    </w:p>
    <w:p>
      <w:pPr>
        <w:pStyle w:val="ac"/>
        <w:widowControl w:val="0"/>
        <w:numPr>
          <w:ilvl w:val="0"/>
          <w:numId w:val="21"/>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 xml:space="preserve">магистральные улицы районного значения - </w:t>
      </w:r>
      <w:smartTag w:uri="urn:schemas-microsoft-com:office:smarttags" w:element="metricconverter">
        <w:smartTagPr>
          <w:attr w:name="ProductID" w:val="40.0 км"/>
        </w:smartTagPr>
        <w:r>
          <w:rPr>
            <w:rFonts w:ascii="Times New Roman" w:hAnsi="Times New Roman" w:cs="Times New Roman"/>
            <w:sz w:val="18"/>
            <w:szCs w:val="18"/>
          </w:rPr>
          <w:t>40.0 км</w:t>
        </w:r>
      </w:smartTag>
    </w:p>
    <w:p>
      <w:pPr>
        <w:spacing w:line="233" w:lineRule="auto"/>
        <w:jc w:val="both"/>
        <w:rPr>
          <w:b/>
          <w:sz w:val="18"/>
          <w:szCs w:val="18"/>
          <w:highlight w:val="yellow"/>
        </w:rPr>
      </w:pPr>
    </w:p>
    <w:p>
      <w:pPr>
        <w:pStyle w:val="ac"/>
        <w:widowControl w:val="0"/>
        <w:spacing w:line="233" w:lineRule="auto"/>
        <w:ind w:firstLine="709"/>
        <w:jc w:val="both"/>
        <w:rPr>
          <w:rFonts w:ascii="Times New Roman" w:hAnsi="Times New Roman" w:cs="Times New Roman"/>
          <w:sz w:val="18"/>
          <w:szCs w:val="18"/>
        </w:rPr>
      </w:pPr>
      <w:r>
        <w:rPr>
          <w:rFonts w:ascii="Times New Roman" w:hAnsi="Times New Roman" w:cs="Times New Roman"/>
          <w:sz w:val="18"/>
          <w:szCs w:val="18"/>
        </w:rPr>
        <w:t>Первоочередные мероприятия по улично-дорожной сети разработаны на основании существующей сети с учетом имеющейся проектной документации, архитектурно-планировочного решения на первую очередь:</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строительство  части объездной дороги в продолжении технологической дороги УЗСМ – карьер с выходом на автомобильную дорогу Яр-Пудем, жилой район Сыга;</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продолжение ул. Драгунова  до ул. Технической со строительством моста через реку Сыга</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строительство ул. Первая с выходом на ул. Драгунова;</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строительство автомобильной дороги в продолжении ул.Толстого до МУП «Водоканал»;</w:t>
      </w:r>
    </w:p>
    <w:p>
      <w:pPr>
        <w:pStyle w:val="ac"/>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от МУП «Водоканал» до ул.Сибирской</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строительство ул. Пехтина от ул. Калинина до ул.К.Маркса;</w:t>
      </w:r>
    </w:p>
    <w:p>
      <w:pPr>
        <w:pStyle w:val="ac"/>
        <w:widowControl w:val="0"/>
        <w:numPr>
          <w:ilvl w:val="0"/>
          <w:numId w:val="22"/>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строительство магистральных дорог в жилом районе Сыга.</w:t>
      </w:r>
    </w:p>
    <w:p>
      <w:pPr>
        <w:pStyle w:val="ac"/>
        <w:widowControl w:val="0"/>
        <w:autoSpaceDE/>
        <w:autoSpaceDN/>
        <w:spacing w:line="233" w:lineRule="auto"/>
        <w:ind w:left="1080" w:firstLine="0"/>
        <w:jc w:val="both"/>
        <w:rPr>
          <w:rFonts w:ascii="Times New Roman" w:hAnsi="Times New Roman" w:cs="Times New Roman"/>
          <w:sz w:val="18"/>
          <w:szCs w:val="18"/>
        </w:rPr>
      </w:pPr>
      <w:r>
        <w:rPr>
          <w:rFonts w:ascii="Times New Roman" w:hAnsi="Times New Roman" w:cs="Times New Roman"/>
          <w:sz w:val="18"/>
          <w:szCs w:val="18"/>
        </w:rPr>
        <w:t xml:space="preserve"> </w:t>
      </w:r>
    </w:p>
    <w:p>
      <w:pPr>
        <w:spacing w:line="233" w:lineRule="auto"/>
        <w:ind w:firstLine="360"/>
        <w:jc w:val="both"/>
        <w:rPr>
          <w:b/>
          <w:sz w:val="18"/>
          <w:szCs w:val="18"/>
        </w:rPr>
      </w:pPr>
      <w:r>
        <w:rPr>
          <w:b/>
          <w:sz w:val="18"/>
          <w:szCs w:val="18"/>
        </w:rPr>
        <w:t>Первоочередные мероприятия по реконструкции улично-дорожной сети и инженерных сооружений:</w:t>
      </w:r>
    </w:p>
    <w:p>
      <w:pPr>
        <w:numPr>
          <w:ilvl w:val="0"/>
          <w:numId w:val="40"/>
        </w:numPr>
        <w:spacing w:line="233" w:lineRule="auto"/>
        <w:jc w:val="both"/>
        <w:rPr>
          <w:sz w:val="18"/>
          <w:szCs w:val="18"/>
        </w:rPr>
      </w:pPr>
      <w:r>
        <w:rPr>
          <w:sz w:val="18"/>
          <w:szCs w:val="18"/>
        </w:rPr>
        <w:t>ул. Кирова от пл. Свободы до ул. Короленко;</w:t>
      </w:r>
    </w:p>
    <w:p>
      <w:pPr>
        <w:numPr>
          <w:ilvl w:val="0"/>
          <w:numId w:val="40"/>
        </w:numPr>
        <w:spacing w:line="233" w:lineRule="auto"/>
        <w:jc w:val="both"/>
        <w:rPr>
          <w:sz w:val="18"/>
          <w:szCs w:val="18"/>
        </w:rPr>
      </w:pPr>
      <w:r>
        <w:rPr>
          <w:sz w:val="18"/>
          <w:szCs w:val="18"/>
        </w:rPr>
        <w:t>ул. Кирова от ул. мира до ул. Чехова;</w:t>
      </w:r>
    </w:p>
    <w:p>
      <w:pPr>
        <w:numPr>
          <w:ilvl w:val="0"/>
          <w:numId w:val="40"/>
        </w:numPr>
        <w:spacing w:line="233" w:lineRule="auto"/>
        <w:jc w:val="both"/>
        <w:rPr>
          <w:sz w:val="18"/>
          <w:szCs w:val="18"/>
        </w:rPr>
      </w:pPr>
      <w:r>
        <w:rPr>
          <w:sz w:val="18"/>
          <w:szCs w:val="18"/>
        </w:rPr>
        <w:t>ул. Буденного от ул. Толстого до ул. Калинина;</w:t>
      </w:r>
    </w:p>
    <w:p>
      <w:pPr>
        <w:numPr>
          <w:ilvl w:val="0"/>
          <w:numId w:val="40"/>
        </w:numPr>
        <w:spacing w:line="233" w:lineRule="auto"/>
        <w:jc w:val="both"/>
        <w:rPr>
          <w:sz w:val="18"/>
          <w:szCs w:val="18"/>
        </w:rPr>
      </w:pPr>
      <w:r>
        <w:rPr>
          <w:sz w:val="18"/>
          <w:szCs w:val="18"/>
        </w:rPr>
        <w:t>ул. Пряженникова от ул. Спортивной до ул. Глинки;</w:t>
      </w:r>
    </w:p>
    <w:p>
      <w:pPr>
        <w:numPr>
          <w:ilvl w:val="0"/>
          <w:numId w:val="40"/>
        </w:numPr>
        <w:spacing w:line="233" w:lineRule="auto"/>
        <w:jc w:val="both"/>
        <w:rPr>
          <w:sz w:val="18"/>
          <w:szCs w:val="18"/>
        </w:rPr>
      </w:pPr>
      <w:r>
        <w:rPr>
          <w:sz w:val="18"/>
          <w:szCs w:val="18"/>
        </w:rPr>
        <w:t>ул. Глинки от ул. Пряженникова до ул. Тани Барамзиной;</w:t>
      </w:r>
    </w:p>
    <w:p>
      <w:pPr>
        <w:numPr>
          <w:ilvl w:val="0"/>
          <w:numId w:val="40"/>
        </w:numPr>
        <w:spacing w:line="233" w:lineRule="auto"/>
        <w:jc w:val="both"/>
        <w:rPr>
          <w:sz w:val="18"/>
          <w:szCs w:val="18"/>
        </w:rPr>
      </w:pPr>
      <w:r>
        <w:rPr>
          <w:sz w:val="18"/>
          <w:szCs w:val="18"/>
        </w:rPr>
        <w:t>ул. Чепецкая от пл. Свободы до ул. Тани Барамзиной;</w:t>
      </w:r>
    </w:p>
    <w:p>
      <w:pPr>
        <w:numPr>
          <w:ilvl w:val="0"/>
          <w:numId w:val="40"/>
        </w:numPr>
        <w:spacing w:line="233" w:lineRule="auto"/>
        <w:jc w:val="both"/>
        <w:rPr>
          <w:sz w:val="18"/>
          <w:szCs w:val="18"/>
        </w:rPr>
      </w:pPr>
      <w:r>
        <w:rPr>
          <w:sz w:val="18"/>
          <w:szCs w:val="18"/>
        </w:rPr>
        <w:t>ул. Набережная от ул. Тани Барамзиной до ул. Белова;</w:t>
      </w:r>
    </w:p>
    <w:p>
      <w:pPr>
        <w:numPr>
          <w:ilvl w:val="0"/>
          <w:numId w:val="40"/>
        </w:numPr>
        <w:spacing w:line="233" w:lineRule="auto"/>
        <w:jc w:val="both"/>
        <w:rPr>
          <w:sz w:val="18"/>
          <w:szCs w:val="18"/>
        </w:rPr>
      </w:pPr>
      <w:r>
        <w:rPr>
          <w:sz w:val="18"/>
          <w:szCs w:val="18"/>
        </w:rPr>
        <w:t>ул. Пастухова от ул. Пионерской до ул. Красногеройской;</w:t>
      </w:r>
    </w:p>
    <w:p>
      <w:pPr>
        <w:numPr>
          <w:ilvl w:val="0"/>
          <w:numId w:val="40"/>
        </w:numPr>
        <w:spacing w:line="233" w:lineRule="auto"/>
        <w:jc w:val="both"/>
        <w:rPr>
          <w:sz w:val="18"/>
          <w:szCs w:val="18"/>
        </w:rPr>
      </w:pPr>
      <w:r>
        <w:rPr>
          <w:sz w:val="18"/>
          <w:szCs w:val="18"/>
        </w:rPr>
        <w:t>ул. Вятская от ул. Гоголя до ул. Пряженникова.</w:t>
      </w:r>
    </w:p>
    <w:p>
      <w:pPr>
        <w:pStyle w:val="ac"/>
        <w:widowControl w:val="0"/>
        <w:numPr>
          <w:ilvl w:val="0"/>
          <w:numId w:val="40"/>
        </w:numPr>
        <w:autoSpaceDE/>
        <w:autoSpaceDN/>
        <w:spacing w:line="233" w:lineRule="auto"/>
        <w:jc w:val="both"/>
        <w:rPr>
          <w:rFonts w:ascii="Times New Roman" w:hAnsi="Times New Roman" w:cs="Times New Roman"/>
          <w:sz w:val="18"/>
          <w:szCs w:val="18"/>
        </w:rPr>
      </w:pPr>
      <w:r>
        <w:rPr>
          <w:rFonts w:ascii="Times New Roman" w:hAnsi="Times New Roman" w:cs="Times New Roman"/>
          <w:sz w:val="18"/>
          <w:szCs w:val="18"/>
        </w:rPr>
        <w:t>реконструкция технологической дороги ОАО «УЗСМ».</w:t>
      </w:r>
    </w:p>
    <w:p>
      <w:pPr>
        <w:numPr>
          <w:ilvl w:val="0"/>
          <w:numId w:val="40"/>
        </w:numPr>
        <w:spacing w:line="233" w:lineRule="auto"/>
        <w:jc w:val="both"/>
        <w:rPr>
          <w:sz w:val="18"/>
          <w:szCs w:val="18"/>
        </w:rPr>
      </w:pPr>
      <w:r>
        <w:rPr>
          <w:sz w:val="18"/>
          <w:szCs w:val="18"/>
        </w:rPr>
        <w:t>реконструкция моста через р. Сыга (ул. Кирова);</w:t>
      </w:r>
    </w:p>
    <w:p>
      <w:pPr>
        <w:numPr>
          <w:ilvl w:val="0"/>
          <w:numId w:val="40"/>
        </w:numPr>
        <w:spacing w:line="233" w:lineRule="auto"/>
        <w:jc w:val="both"/>
        <w:rPr>
          <w:sz w:val="18"/>
          <w:szCs w:val="18"/>
        </w:rPr>
      </w:pPr>
      <w:r>
        <w:rPr>
          <w:sz w:val="18"/>
          <w:szCs w:val="18"/>
        </w:rPr>
        <w:t>реконструкция моста через р. Сыга на технологической дороге ОАО «УЗСМ»;</w:t>
      </w:r>
    </w:p>
    <w:p>
      <w:pPr>
        <w:spacing w:line="233" w:lineRule="auto"/>
        <w:jc w:val="both"/>
        <w:rPr>
          <w:sz w:val="18"/>
          <w:szCs w:val="18"/>
        </w:rPr>
      </w:pPr>
      <w:r>
        <w:rPr>
          <w:sz w:val="18"/>
          <w:szCs w:val="18"/>
        </w:rPr>
        <w:t>Необходима разработка соответствующих технических проектов, с уточнением основных параметров реконструкции указанных объектов.</w:t>
      </w:r>
    </w:p>
    <w:p>
      <w:pPr>
        <w:spacing w:line="233" w:lineRule="auto"/>
        <w:jc w:val="both"/>
        <w:rPr>
          <w:b/>
          <w:sz w:val="18"/>
          <w:szCs w:val="18"/>
          <w:highlight w:val="yellow"/>
        </w:rPr>
      </w:pPr>
    </w:p>
    <w:p>
      <w:pPr>
        <w:spacing w:line="233" w:lineRule="auto"/>
        <w:jc w:val="both"/>
        <w:rPr>
          <w:b/>
          <w:sz w:val="18"/>
          <w:szCs w:val="18"/>
        </w:rPr>
      </w:pPr>
      <w:r>
        <w:rPr>
          <w:b/>
          <w:sz w:val="18"/>
          <w:szCs w:val="18"/>
        </w:rPr>
        <w:t>Городской транспорт</w:t>
      </w:r>
    </w:p>
    <w:p>
      <w:pPr>
        <w:spacing w:line="233" w:lineRule="auto"/>
        <w:ind w:firstLine="748"/>
        <w:jc w:val="both"/>
        <w:rPr>
          <w:sz w:val="18"/>
          <w:szCs w:val="18"/>
        </w:rPr>
      </w:pPr>
      <w:r>
        <w:rPr>
          <w:sz w:val="18"/>
          <w:szCs w:val="18"/>
        </w:rPr>
        <w:t>Важнейшим направлением развития транспортного комплекса г. Глазова является обновление парка подвижного состава автомобильного транспорта на городских автобусных маршрутах, что позволит сохранить действующую маршрутную сеть и существующие объемы перевозок, открыть новые маршруты, повысить уровень и качество оказываемых транспортных услуг, проводить анализ перспектив развития пригородных пассажирских и грузовых перевозок на транспорте.</w:t>
      </w:r>
    </w:p>
    <w:p>
      <w:pPr>
        <w:spacing w:line="233" w:lineRule="auto"/>
        <w:ind w:firstLine="720"/>
        <w:jc w:val="both"/>
        <w:rPr>
          <w:sz w:val="18"/>
          <w:szCs w:val="18"/>
        </w:rPr>
      </w:pPr>
      <w:r>
        <w:rPr>
          <w:sz w:val="18"/>
          <w:szCs w:val="18"/>
        </w:rPr>
        <w:t xml:space="preserve">Проектом, существующая автобусная сеть дополнена линиями, связывающими районы первоочередной застройки (районы Левобережье, Южный и Сыга) с существующими районами города. </w:t>
      </w:r>
    </w:p>
    <w:p>
      <w:pPr>
        <w:spacing w:line="233" w:lineRule="auto"/>
        <w:ind w:firstLine="720"/>
        <w:jc w:val="both"/>
        <w:rPr>
          <w:b/>
          <w:sz w:val="18"/>
          <w:szCs w:val="18"/>
        </w:rPr>
      </w:pPr>
      <w:r>
        <w:rPr>
          <w:sz w:val="18"/>
          <w:szCs w:val="18"/>
        </w:rPr>
        <w:t xml:space="preserve">Хранение индивидуального автомобильного транспорта предусматривается  на  4 новых участках: 2 – в Южном жилом районе, 2 в Центральном жилом районе. </w:t>
      </w:r>
    </w:p>
    <w:p>
      <w:pPr>
        <w:spacing w:line="233" w:lineRule="auto"/>
        <w:jc w:val="both"/>
        <w:outlineLvl w:val="1"/>
        <w:rPr>
          <w:bCs/>
          <w:sz w:val="18"/>
          <w:szCs w:val="18"/>
        </w:rPr>
      </w:pPr>
      <w:bookmarkStart w:id="8" w:name="_Toc184104038"/>
    </w:p>
    <w:p>
      <w:pPr>
        <w:jc w:val="both"/>
        <w:outlineLvl w:val="1"/>
        <w:rPr>
          <w:b/>
          <w:bCs/>
          <w:sz w:val="18"/>
          <w:szCs w:val="18"/>
        </w:rPr>
      </w:pPr>
      <w:bookmarkStart w:id="9" w:name="_Toc185184117"/>
      <w:r>
        <w:rPr>
          <w:b/>
          <w:bCs/>
          <w:sz w:val="18"/>
          <w:szCs w:val="18"/>
        </w:rPr>
        <w:t>3.5 Градостроительная реорганизация производственных зон</w:t>
      </w:r>
      <w:bookmarkEnd w:id="8"/>
      <w:bookmarkEnd w:id="9"/>
    </w:p>
    <w:p>
      <w:pPr>
        <w:jc w:val="both"/>
        <w:outlineLvl w:val="1"/>
        <w:rPr>
          <w:b/>
          <w:sz w:val="18"/>
          <w:szCs w:val="18"/>
        </w:rPr>
      </w:pPr>
    </w:p>
    <w:p>
      <w:pPr>
        <w:spacing w:line="233" w:lineRule="auto"/>
        <w:ind w:firstLine="709"/>
        <w:jc w:val="both"/>
        <w:rPr>
          <w:sz w:val="18"/>
          <w:szCs w:val="18"/>
        </w:rPr>
      </w:pPr>
      <w:r>
        <w:rPr>
          <w:sz w:val="18"/>
          <w:szCs w:val="18"/>
        </w:rPr>
        <w:t>Исторически сложилось, что промышленность Глазова развивалась вместе с городом, и постепенно промышленные зоны, рапологавшиеся когда-то на окраине города, оказались в его центре. В современных условиях такое расположение приводит к экономическим, социальным, экологическим  и административным проблемам</w:t>
      </w:r>
    </w:p>
    <w:p>
      <w:pPr>
        <w:spacing w:line="233" w:lineRule="auto"/>
        <w:ind w:firstLine="709"/>
        <w:jc w:val="both"/>
        <w:rPr>
          <w:sz w:val="18"/>
          <w:szCs w:val="18"/>
        </w:rPr>
      </w:pPr>
      <w:r>
        <w:rPr>
          <w:sz w:val="18"/>
          <w:szCs w:val="18"/>
        </w:rPr>
        <w:t xml:space="preserve">С начала 90-х годов в результате экономического кризиса объем промышленной продукции, выпускаемой предприятиями города, резко сократился. Многие предприятия, не выдержав рыночной конкуренции, прекратили свою деятельность.  Начиная с 2000 года экономическая ситуация улучшается, часть предприятий наращивает объемы производства, но вместе с этим, от их производственной деятельности, возрастает и негативное воздействие на окружающую среду. </w:t>
      </w:r>
    </w:p>
    <w:p>
      <w:pPr>
        <w:spacing w:line="233" w:lineRule="auto"/>
        <w:ind w:firstLine="720"/>
        <w:jc w:val="both"/>
        <w:rPr>
          <w:sz w:val="18"/>
          <w:szCs w:val="18"/>
        </w:rPr>
      </w:pPr>
      <w:r>
        <w:rPr>
          <w:sz w:val="18"/>
          <w:szCs w:val="18"/>
        </w:rPr>
        <w:t xml:space="preserve">Одной из важнейших задач Генерального плана является обеспечение оптимального  уровня проживания </w:t>
      </w:r>
    </w:p>
    <w:p>
      <w:pPr>
        <w:spacing w:line="233" w:lineRule="auto"/>
        <w:jc w:val="both"/>
        <w:rPr>
          <w:sz w:val="18"/>
          <w:szCs w:val="18"/>
        </w:rPr>
      </w:pPr>
    </w:p>
    <w:p>
      <w:pPr>
        <w:spacing w:line="233" w:lineRule="auto"/>
        <w:jc w:val="both"/>
        <w:rPr>
          <w:b/>
          <w:sz w:val="18"/>
          <w:szCs w:val="18"/>
        </w:rPr>
      </w:pPr>
      <w:r>
        <w:rPr>
          <w:b/>
          <w:sz w:val="18"/>
          <w:szCs w:val="18"/>
        </w:rPr>
        <w:t xml:space="preserve">Проектом предлагается: </w:t>
      </w:r>
    </w:p>
    <w:p>
      <w:pPr>
        <w:numPr>
          <w:ilvl w:val="0"/>
          <w:numId w:val="35"/>
        </w:numPr>
        <w:adjustRightInd w:val="0"/>
        <w:spacing w:line="233" w:lineRule="auto"/>
        <w:jc w:val="both"/>
        <w:rPr>
          <w:color w:val="000000"/>
          <w:sz w:val="18"/>
          <w:szCs w:val="18"/>
        </w:rPr>
      </w:pPr>
      <w:r>
        <w:rPr>
          <w:color w:val="000000"/>
          <w:sz w:val="18"/>
          <w:szCs w:val="18"/>
        </w:rPr>
        <w:t xml:space="preserve">территориальное упорядочение производственной деятельности - концентрация производственных объектов в пределах существующих промышленных районов; </w:t>
      </w:r>
    </w:p>
    <w:p>
      <w:pPr>
        <w:numPr>
          <w:ilvl w:val="0"/>
          <w:numId w:val="35"/>
        </w:numPr>
        <w:adjustRightInd w:val="0"/>
        <w:spacing w:line="233" w:lineRule="auto"/>
        <w:jc w:val="both"/>
        <w:rPr>
          <w:color w:val="000000"/>
          <w:sz w:val="18"/>
          <w:szCs w:val="18"/>
        </w:rPr>
      </w:pPr>
      <w:r>
        <w:rPr>
          <w:color w:val="000000"/>
          <w:sz w:val="18"/>
          <w:szCs w:val="18"/>
        </w:rPr>
        <w:t>постепенное перепрофилирование ряда производственных объектов, имеющих санитарно-защитные зоны и расположенных на ценных в градостроительном отношении территориях (центр города, жилые районы), в объекты обслуживающего и коммерческого назначения, не оказывающих негативного воздействия на окружающую среду;</w:t>
      </w:r>
    </w:p>
    <w:p>
      <w:pPr>
        <w:numPr>
          <w:ilvl w:val="0"/>
          <w:numId w:val="35"/>
        </w:numPr>
        <w:spacing w:line="233" w:lineRule="auto"/>
        <w:jc w:val="both"/>
        <w:rPr>
          <w:sz w:val="18"/>
          <w:szCs w:val="18"/>
        </w:rPr>
      </w:pPr>
      <w:r>
        <w:rPr>
          <w:sz w:val="18"/>
          <w:szCs w:val="18"/>
        </w:rPr>
        <w:t xml:space="preserve">переориентация существующих экологически опасных и ресурсоемких производств  на экологически более чистые, менее ресурсоемкие и высокотехнологичные производства. </w:t>
      </w:r>
    </w:p>
    <w:p>
      <w:pPr>
        <w:numPr>
          <w:ilvl w:val="0"/>
          <w:numId w:val="35"/>
        </w:numPr>
        <w:adjustRightInd w:val="0"/>
        <w:spacing w:line="233" w:lineRule="auto"/>
        <w:jc w:val="both"/>
        <w:rPr>
          <w:color w:val="000000"/>
          <w:sz w:val="18"/>
          <w:szCs w:val="18"/>
        </w:rPr>
      </w:pPr>
      <w:r>
        <w:rPr>
          <w:color w:val="000000"/>
          <w:sz w:val="18"/>
          <w:szCs w:val="18"/>
        </w:rPr>
        <w:t>первоочередная реорганизация производственно-коммунальных территорий, расположенных в водоохранных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водных ресурсов;</w:t>
      </w:r>
    </w:p>
    <w:p>
      <w:pPr>
        <w:numPr>
          <w:ilvl w:val="0"/>
          <w:numId w:val="35"/>
        </w:numPr>
        <w:adjustRightInd w:val="0"/>
        <w:spacing w:line="233" w:lineRule="auto"/>
        <w:jc w:val="both"/>
        <w:rPr>
          <w:color w:val="000000"/>
          <w:sz w:val="18"/>
          <w:szCs w:val="18"/>
        </w:rPr>
      </w:pPr>
      <w:r>
        <w:rPr>
          <w:color w:val="000000"/>
          <w:sz w:val="18"/>
          <w:szCs w:val="18"/>
        </w:rPr>
        <w:t>проведение инвентаризации промышленных объектов с целью более эффективного использования территорий существующих предприятий и объемов производственных зданий;</w:t>
      </w:r>
    </w:p>
    <w:p>
      <w:pPr>
        <w:numPr>
          <w:ilvl w:val="0"/>
          <w:numId w:val="35"/>
        </w:numPr>
        <w:adjustRightInd w:val="0"/>
        <w:spacing w:line="233" w:lineRule="auto"/>
        <w:jc w:val="both"/>
        <w:rPr>
          <w:color w:val="000000"/>
          <w:sz w:val="18"/>
          <w:szCs w:val="18"/>
        </w:rPr>
      </w:pPr>
      <w:r>
        <w:rPr>
          <w:color w:val="000000"/>
          <w:sz w:val="18"/>
          <w:szCs w:val="18"/>
        </w:rPr>
        <w:t xml:space="preserve">разработка проектов санитарно-защитных зон промышленных предприятий, групп предприятий, промышленного района с выносом их на местность. </w:t>
      </w:r>
    </w:p>
    <w:p>
      <w:pPr>
        <w:adjustRightInd w:val="0"/>
        <w:spacing w:line="233" w:lineRule="auto"/>
        <w:ind w:left="360"/>
        <w:jc w:val="both"/>
        <w:rPr>
          <w:color w:val="000000"/>
          <w:sz w:val="18"/>
          <w:szCs w:val="18"/>
        </w:rPr>
      </w:pPr>
      <w:r>
        <w:rPr>
          <w:color w:val="000000"/>
          <w:sz w:val="18"/>
          <w:szCs w:val="18"/>
        </w:rPr>
        <w:t>Одним из приоритетных направлений дальнейшего развития промышленных предприятий, групп предприятий, промышленных районов должна стать минимизация негативного воздействия на природную среду, выражающаяся в:</w:t>
      </w:r>
    </w:p>
    <w:p>
      <w:pPr>
        <w:numPr>
          <w:ilvl w:val="0"/>
          <w:numId w:val="37"/>
        </w:numPr>
        <w:adjustRightInd w:val="0"/>
        <w:spacing w:line="233" w:lineRule="auto"/>
        <w:jc w:val="both"/>
        <w:rPr>
          <w:color w:val="000000"/>
          <w:sz w:val="18"/>
          <w:szCs w:val="18"/>
        </w:rPr>
      </w:pPr>
      <w:r>
        <w:rPr>
          <w:color w:val="000000"/>
          <w:sz w:val="18"/>
          <w:szCs w:val="18"/>
        </w:rPr>
        <w:t>комплексном благоустройстве территории, строительстве и ремонте автомобильных подъездов, озеленении территорий предприятий и их санитарно-защитных зон;</w:t>
      </w:r>
    </w:p>
    <w:p>
      <w:pPr>
        <w:numPr>
          <w:ilvl w:val="0"/>
          <w:numId w:val="37"/>
        </w:numPr>
        <w:adjustRightInd w:val="0"/>
        <w:spacing w:line="233" w:lineRule="auto"/>
        <w:jc w:val="both"/>
        <w:rPr>
          <w:color w:val="000000"/>
          <w:sz w:val="18"/>
          <w:szCs w:val="18"/>
        </w:rPr>
      </w:pPr>
      <w:r>
        <w:rPr>
          <w:color w:val="000000"/>
          <w:sz w:val="18"/>
          <w:szCs w:val="18"/>
        </w:rPr>
        <w:t>ликвидации несанкционированных промышленных и бытовых свалок;</w:t>
      </w:r>
    </w:p>
    <w:p>
      <w:pPr>
        <w:numPr>
          <w:ilvl w:val="0"/>
          <w:numId w:val="37"/>
        </w:numPr>
        <w:adjustRightInd w:val="0"/>
        <w:spacing w:line="233" w:lineRule="auto"/>
        <w:jc w:val="both"/>
        <w:rPr>
          <w:color w:val="000000"/>
          <w:sz w:val="18"/>
          <w:szCs w:val="18"/>
        </w:rPr>
      </w:pPr>
      <w:r>
        <w:rPr>
          <w:color w:val="000000"/>
          <w:sz w:val="18"/>
          <w:szCs w:val="18"/>
        </w:rPr>
        <w:t>строительстве ливневой канализации и очистных сооружений поверхностного стока, ликвидации выпусков неочищенных сточных вод;</w:t>
      </w:r>
    </w:p>
    <w:p>
      <w:pPr>
        <w:numPr>
          <w:ilvl w:val="0"/>
          <w:numId w:val="37"/>
        </w:numPr>
        <w:adjustRightInd w:val="0"/>
        <w:spacing w:line="233" w:lineRule="auto"/>
        <w:jc w:val="both"/>
        <w:rPr>
          <w:color w:val="000000"/>
          <w:sz w:val="18"/>
          <w:szCs w:val="18"/>
        </w:rPr>
      </w:pPr>
      <w:r>
        <w:rPr>
          <w:color w:val="000000"/>
          <w:sz w:val="18"/>
          <w:szCs w:val="18"/>
        </w:rPr>
        <w:t>развитии системы вторичного использования и переработки отходов с целью уменьшения объемов отходов, размещаемых на полигонах;</w:t>
      </w:r>
    </w:p>
    <w:p>
      <w:pPr>
        <w:spacing w:line="233" w:lineRule="auto"/>
        <w:jc w:val="both"/>
        <w:rPr>
          <w:b/>
          <w:sz w:val="18"/>
          <w:szCs w:val="18"/>
        </w:rPr>
      </w:pPr>
      <w:r>
        <w:rPr>
          <w:color w:val="000000"/>
          <w:sz w:val="18"/>
          <w:szCs w:val="18"/>
        </w:rPr>
        <w:t>разработке проектов Предельно допустимы выбросыДВ предприятий в соответствии с действующими нормативами, разработке проектов организации и благоустройства санитарно-защитных зон.</w:t>
      </w:r>
    </w:p>
    <w:p>
      <w:pPr>
        <w:spacing w:line="233" w:lineRule="auto"/>
        <w:jc w:val="both"/>
        <w:rPr>
          <w:sz w:val="18"/>
          <w:szCs w:val="18"/>
        </w:rPr>
      </w:pPr>
    </w:p>
    <w:p>
      <w:pPr>
        <w:spacing w:line="233" w:lineRule="auto"/>
        <w:jc w:val="both"/>
        <w:rPr>
          <w:sz w:val="18"/>
          <w:szCs w:val="18"/>
        </w:rPr>
      </w:pPr>
    </w:p>
    <w:p>
      <w:pPr>
        <w:spacing w:line="233" w:lineRule="auto"/>
        <w:jc w:val="both"/>
        <w:rPr>
          <w:sz w:val="18"/>
          <w:szCs w:val="18"/>
        </w:rPr>
      </w:pPr>
    </w:p>
    <w:p>
      <w:pPr>
        <w:spacing w:line="233" w:lineRule="auto"/>
        <w:jc w:val="both"/>
        <w:rPr>
          <w:sz w:val="18"/>
          <w:szCs w:val="18"/>
        </w:rPr>
      </w:pPr>
    </w:p>
    <w:p>
      <w:pPr>
        <w:adjustRightInd w:val="0"/>
        <w:spacing w:line="233" w:lineRule="auto"/>
        <w:jc w:val="both"/>
        <w:rPr>
          <w:b/>
          <w:color w:val="000000"/>
          <w:sz w:val="18"/>
          <w:szCs w:val="18"/>
        </w:rPr>
      </w:pPr>
      <w:r>
        <w:rPr>
          <w:b/>
          <w:color w:val="000000"/>
          <w:sz w:val="18"/>
          <w:szCs w:val="18"/>
        </w:rPr>
        <w:t xml:space="preserve">Мероприятия по территориям промышленных районов: </w:t>
      </w:r>
    </w:p>
    <w:p>
      <w:pPr>
        <w:numPr>
          <w:ilvl w:val="0"/>
          <w:numId w:val="36"/>
        </w:numPr>
        <w:adjustRightInd w:val="0"/>
        <w:spacing w:line="233" w:lineRule="auto"/>
        <w:jc w:val="both"/>
        <w:rPr>
          <w:color w:val="000000"/>
          <w:sz w:val="18"/>
          <w:szCs w:val="18"/>
        </w:rPr>
      </w:pPr>
      <w:r>
        <w:rPr>
          <w:b/>
          <w:sz w:val="18"/>
          <w:szCs w:val="18"/>
        </w:rPr>
        <w:t>Северо-Западный промышленный район</w:t>
      </w:r>
      <w:r>
        <w:rPr>
          <w:color w:val="000000"/>
          <w:sz w:val="18"/>
          <w:szCs w:val="18"/>
        </w:rPr>
        <w:t xml:space="preserve"> - сохранение производственных функций, интенсификация территориального использования и повышение плотности застройки производственных территорий. Возможно размещение на свободных территориях новых производств (не выше 3 класса санитарной вредности), производственно-деловых и обслуживающих объектов, а также выводимых производственно-коммунальных объектов из селитебных зон города. Требуется проведение природоохранных мероприятий для достижения допустимых экологических параметров.</w:t>
      </w:r>
    </w:p>
    <w:p>
      <w:pPr>
        <w:numPr>
          <w:ilvl w:val="0"/>
          <w:numId w:val="36"/>
        </w:numPr>
        <w:adjustRightInd w:val="0"/>
        <w:spacing w:line="233" w:lineRule="auto"/>
        <w:jc w:val="both"/>
        <w:rPr>
          <w:color w:val="000000"/>
          <w:sz w:val="18"/>
          <w:szCs w:val="18"/>
        </w:rPr>
      </w:pPr>
      <w:r>
        <w:rPr>
          <w:b/>
          <w:color w:val="000000"/>
          <w:sz w:val="18"/>
          <w:szCs w:val="18"/>
        </w:rPr>
        <w:t>Южный промышленный район</w:t>
      </w:r>
      <w:r>
        <w:rPr>
          <w:color w:val="000000"/>
          <w:sz w:val="18"/>
          <w:szCs w:val="18"/>
        </w:rPr>
        <w:t xml:space="preserve"> - сохранение производственных функций, интенсификация территориального использования, Возможно размещение на свободных территориях новых производств (не выше 3 класса санитарной вредности), производственно-деловых и обслуживающих объектов, а также выводимых производственно-коммунальных объектов из селитебных зон города. Требуется проведение природоохранных мероприятий для достижения допустимых экологических параметров </w:t>
      </w:r>
    </w:p>
    <w:p>
      <w:pPr>
        <w:numPr>
          <w:ilvl w:val="0"/>
          <w:numId w:val="36"/>
        </w:numPr>
        <w:adjustRightInd w:val="0"/>
        <w:spacing w:line="233" w:lineRule="auto"/>
        <w:jc w:val="both"/>
        <w:rPr>
          <w:color w:val="000000"/>
          <w:sz w:val="18"/>
          <w:szCs w:val="18"/>
        </w:rPr>
      </w:pPr>
      <w:r>
        <w:rPr>
          <w:b/>
          <w:color w:val="000000"/>
          <w:sz w:val="18"/>
          <w:szCs w:val="18"/>
        </w:rPr>
        <w:t>Локальные производственные зоны и отдельно расположенные производственные и коммунально-складские предприятия</w:t>
      </w:r>
      <w:r>
        <w:rPr>
          <w:color w:val="000000"/>
          <w:sz w:val="18"/>
          <w:szCs w:val="18"/>
        </w:rPr>
        <w:t xml:space="preserve"> </w:t>
      </w:r>
      <w:r>
        <w:rPr>
          <w:b/>
          <w:color w:val="000000"/>
          <w:sz w:val="18"/>
          <w:szCs w:val="18"/>
        </w:rPr>
        <w:t xml:space="preserve">в селитебных зонах - </w:t>
      </w:r>
      <w:r>
        <w:rPr>
          <w:color w:val="000000"/>
          <w:sz w:val="18"/>
          <w:szCs w:val="18"/>
        </w:rPr>
        <w:t xml:space="preserve"> вывод экологически вредных и непрофильных предприятий, перепрофилирование на экологически безопасное производство, внедрение производственно-деловых, коммерческих, обслуживающих функций. </w:t>
      </w:r>
    </w:p>
    <w:p>
      <w:pPr>
        <w:spacing w:line="233" w:lineRule="auto"/>
        <w:ind w:firstLine="720"/>
        <w:jc w:val="both"/>
        <w:rPr>
          <w:sz w:val="18"/>
          <w:szCs w:val="18"/>
        </w:rPr>
      </w:pPr>
      <w:r>
        <w:rPr>
          <w:sz w:val="18"/>
          <w:szCs w:val="18"/>
        </w:rPr>
        <w:t>Решения по выводу и перепрофилированию предприятий не должны приниматься за счет ухудшения условий развития производственной сферы города. Необходимо учитывать, что до настоящего времени в экономике города не получил развитие бизнес, сопоставимый с деятельностью промышленного комплекса и способный компенсировать потери связанные с сокращением промышленного производства, поэтому очень важно максимально сохранить в Глазове перспективных налогоплательщиков. Вывод промышленных предприятий из селитебной зоны на другие территории может осуществляться только на взаимовыгодных условиях, как для самого предприятия, так и для инвесторов, с учетом интересов горожан, отраженных в целевых программах, проектах планировки и реконструкции промышленных территорий.</w:t>
      </w:r>
    </w:p>
    <w:p>
      <w:pPr>
        <w:spacing w:line="233" w:lineRule="auto"/>
        <w:ind w:firstLine="720"/>
        <w:jc w:val="both"/>
        <w:rPr>
          <w:sz w:val="18"/>
          <w:szCs w:val="18"/>
        </w:rPr>
      </w:pPr>
      <w:r>
        <w:rPr>
          <w:sz w:val="18"/>
          <w:szCs w:val="18"/>
        </w:rPr>
        <w:t xml:space="preserve">Генеральным планом предусматривается поэтапное </w:t>
      </w:r>
      <w:r>
        <w:rPr>
          <w:color w:val="000000"/>
          <w:sz w:val="18"/>
          <w:szCs w:val="18"/>
        </w:rPr>
        <w:t xml:space="preserve">перебазирование промышленных предприятий на новые территории. </w:t>
      </w:r>
      <w:r>
        <w:rPr>
          <w:sz w:val="18"/>
          <w:szCs w:val="18"/>
        </w:rPr>
        <w:t xml:space="preserve">В качестве основных направлений градостроительной реорганизации производственных территорий проектом предлагается: перепрофилирование или вынос из центральной части города ОАО «Глазовский хлебокомбинат», а также нефтебазы ОАО «Удмуртнефтепродукт» с территории южного промузла в северо-западный промузел. </w:t>
      </w:r>
    </w:p>
    <w:p>
      <w:pPr>
        <w:jc w:val="both"/>
        <w:rPr>
          <w:sz w:val="18"/>
          <w:szCs w:val="18"/>
        </w:rPr>
      </w:pPr>
      <w:r>
        <w:rPr>
          <w:b/>
          <w:sz w:val="18"/>
          <w:szCs w:val="18"/>
        </w:rPr>
        <w:t xml:space="preserve"> </w:t>
      </w:r>
      <w:r>
        <w:rPr>
          <w:b/>
          <w:sz w:val="18"/>
          <w:szCs w:val="18"/>
        </w:rPr>
        <w:tab/>
      </w:r>
      <w:r>
        <w:rPr>
          <w:sz w:val="18"/>
          <w:szCs w:val="18"/>
        </w:rPr>
        <w:t>При организации и размещении новых промышленных предприятий на территории  города необходимо максимально использовать имеющийся ресурсы (месторождения глины, песчано-гравийной смеси, наличие леса) и технологический потенциал существующих предприятий. Таким образом, наиболее перспективными направлениями одним развития промышленного комплекса  Глазова может стать организация на базе существующих предприятий производства разнообразных видов строительных материалов (кирпич, керамические изделия, железобетонные изделия, разнообразная продукция из  древесины.), а также различного рода перерабатывающих предприятий использующих в качестве сырья производимую в Глазовском районе сельскохозяйственную продукцию.</w:t>
      </w:r>
    </w:p>
    <w:p>
      <w:pPr>
        <w:jc w:val="both"/>
        <w:rPr>
          <w:b/>
          <w:sz w:val="18"/>
          <w:szCs w:val="18"/>
          <w:lang w:val="en-US"/>
        </w:rPr>
      </w:pPr>
    </w:p>
    <w:p>
      <w:pPr>
        <w:jc w:val="both"/>
        <w:rPr>
          <w:b/>
          <w:sz w:val="18"/>
          <w:szCs w:val="18"/>
        </w:rPr>
      </w:pPr>
    </w:p>
    <w:p>
      <w:pPr>
        <w:jc w:val="both"/>
        <w:outlineLvl w:val="1"/>
        <w:rPr>
          <w:b/>
          <w:color w:val="000000"/>
          <w:sz w:val="18"/>
          <w:szCs w:val="18"/>
        </w:rPr>
      </w:pPr>
      <w:bookmarkStart w:id="10" w:name="_Toc185184118"/>
      <w:r>
        <w:rPr>
          <w:b/>
          <w:color w:val="000000"/>
          <w:sz w:val="18"/>
          <w:szCs w:val="18"/>
        </w:rPr>
        <w:t>3.6. Развитие и реконструкция инженерной инфраструктуры</w:t>
      </w:r>
      <w:bookmarkEnd w:id="10"/>
      <w:r>
        <w:rPr>
          <w:b/>
          <w:color w:val="000000"/>
          <w:sz w:val="18"/>
          <w:szCs w:val="18"/>
        </w:rPr>
        <w:t xml:space="preserve"> </w:t>
      </w:r>
    </w:p>
    <w:p>
      <w:pPr>
        <w:ind w:firstLine="375"/>
        <w:jc w:val="both"/>
        <w:rPr>
          <w:color w:val="000000"/>
          <w:sz w:val="18"/>
          <w:szCs w:val="18"/>
        </w:rPr>
      </w:pPr>
    </w:p>
    <w:p>
      <w:pPr>
        <w:ind w:firstLine="720"/>
        <w:jc w:val="both"/>
        <w:rPr>
          <w:color w:val="000000"/>
          <w:sz w:val="18"/>
          <w:szCs w:val="18"/>
        </w:rPr>
      </w:pPr>
      <w:r>
        <w:rPr>
          <w:color w:val="000000"/>
          <w:sz w:val="18"/>
          <w:szCs w:val="18"/>
        </w:rPr>
        <w:t>В состав Генерального плана входят мероприятия по развитию систем инженерного оборудования города,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pPr>
        <w:adjustRightInd w:val="0"/>
        <w:ind w:firstLine="708"/>
        <w:jc w:val="both"/>
        <w:rPr>
          <w:sz w:val="18"/>
          <w:szCs w:val="18"/>
        </w:rPr>
      </w:pPr>
      <w:r>
        <w:rPr>
          <w:sz w:val="18"/>
          <w:szCs w:val="18"/>
        </w:rPr>
        <w:t xml:space="preserve">Глазов  обладает хорошо развитой инженерной инфраструктурой, сложившейся в 1950-1994 гг., в период активного роста промышленного потенциала и селитебных территорий города. В городе сформировались централизованные системы водоснабжения, канализования, теплоснабжения, газификации, электроснабжения и телефонной связи, инженерной подготовки территории, в основном удовлетворяющие существующим потребностям. Вместе с тем, в инженерном комплексе города имеется ряд проблем, решение которых может значительно улучшить работу инженерной инфраструктуры и повысить  ее эффективность. </w:t>
      </w:r>
    </w:p>
    <w:p>
      <w:pPr>
        <w:ind w:firstLine="709"/>
        <w:jc w:val="both"/>
        <w:rPr>
          <w:sz w:val="18"/>
          <w:szCs w:val="18"/>
        </w:rPr>
      </w:pPr>
      <w:r>
        <w:rPr>
          <w:sz w:val="18"/>
          <w:szCs w:val="18"/>
        </w:rPr>
        <w:t>Детальный анализ существующего положения и проектных предложений приведен в материалах обоснования и специализированных разделах Генерального плана.</w:t>
      </w:r>
      <w:r>
        <w:rPr>
          <w:sz w:val="18"/>
          <w:szCs w:val="18"/>
        </w:rPr>
        <w:tab/>
        <w:t xml:space="preserve"> </w:t>
      </w:r>
    </w:p>
    <w:p>
      <w:pPr>
        <w:ind w:firstLine="708"/>
        <w:jc w:val="both"/>
        <w:rPr>
          <w:sz w:val="18"/>
          <w:szCs w:val="18"/>
        </w:rPr>
      </w:pPr>
      <w:r>
        <w:rPr>
          <w:sz w:val="18"/>
          <w:szCs w:val="18"/>
        </w:rPr>
        <w:t xml:space="preserve">В целях реализации предложений Генерального плана после его утверждения необходима разработка или корректировка (уточнение) схем инженерной инфраструктуры. Указанные схемы уточняют и конкретизируют положения Генерального плана в области развития инженерной инфраструктуры. </w:t>
      </w:r>
    </w:p>
    <w:p>
      <w:pPr>
        <w:jc w:val="both"/>
        <w:rPr>
          <w:b/>
          <w:color w:val="000000"/>
          <w:sz w:val="18"/>
          <w:szCs w:val="18"/>
        </w:rPr>
      </w:pPr>
    </w:p>
    <w:p>
      <w:pPr>
        <w:jc w:val="both"/>
        <w:rPr>
          <w:b/>
          <w:color w:val="000000"/>
          <w:sz w:val="18"/>
          <w:szCs w:val="18"/>
        </w:rPr>
      </w:pPr>
      <w:r>
        <w:rPr>
          <w:b/>
          <w:color w:val="000000"/>
          <w:sz w:val="18"/>
          <w:szCs w:val="18"/>
        </w:rPr>
        <w:t xml:space="preserve">Система водоснабжения. </w:t>
      </w:r>
    </w:p>
    <w:p>
      <w:pPr>
        <w:pStyle w:val="a9"/>
        <w:ind w:firstLine="851"/>
        <w:rPr>
          <w:color w:val="000000"/>
          <w:sz w:val="18"/>
          <w:szCs w:val="18"/>
        </w:rPr>
      </w:pPr>
    </w:p>
    <w:p>
      <w:pPr>
        <w:pStyle w:val="a9"/>
        <w:ind w:firstLine="851"/>
        <w:rPr>
          <w:color w:val="000000"/>
          <w:sz w:val="18"/>
          <w:szCs w:val="18"/>
        </w:rPr>
      </w:pPr>
      <w:r>
        <w:rPr>
          <w:color w:val="000000"/>
          <w:sz w:val="18"/>
          <w:szCs w:val="18"/>
        </w:rPr>
        <w:t xml:space="preserve">Проектные решения генплана определяют мероприятия по развитию системы водоснабжения. </w:t>
      </w:r>
    </w:p>
    <w:p>
      <w:pPr>
        <w:pStyle w:val="a9"/>
        <w:ind w:firstLine="851"/>
        <w:rPr>
          <w:sz w:val="18"/>
          <w:szCs w:val="18"/>
        </w:rPr>
      </w:pPr>
      <w:r>
        <w:rPr>
          <w:sz w:val="18"/>
          <w:szCs w:val="18"/>
        </w:rPr>
        <w:t>Основными  мероприятиями являются:</w:t>
      </w:r>
    </w:p>
    <w:p>
      <w:pPr>
        <w:pStyle w:val="a9"/>
        <w:keepNext w:val="0"/>
        <w:numPr>
          <w:ilvl w:val="0"/>
          <w:numId w:val="19"/>
        </w:numPr>
        <w:autoSpaceDE/>
        <w:autoSpaceDN/>
        <w:rPr>
          <w:sz w:val="18"/>
          <w:szCs w:val="18"/>
        </w:rPr>
      </w:pPr>
      <w:r>
        <w:rPr>
          <w:sz w:val="18"/>
          <w:szCs w:val="18"/>
        </w:rPr>
        <w:t>восстановление систем водоснабжения, находящихся в нерабочем состоянии и реконструкция систем, подающих воду питьевого качества;</w:t>
      </w:r>
    </w:p>
    <w:p>
      <w:pPr>
        <w:pStyle w:val="a9"/>
        <w:keepNext w:val="0"/>
        <w:numPr>
          <w:ilvl w:val="0"/>
          <w:numId w:val="19"/>
        </w:numPr>
        <w:autoSpaceDE/>
        <w:autoSpaceDN/>
        <w:rPr>
          <w:sz w:val="18"/>
          <w:szCs w:val="18"/>
        </w:rPr>
      </w:pPr>
      <w:r>
        <w:rPr>
          <w:sz w:val="18"/>
          <w:szCs w:val="18"/>
        </w:rPr>
        <w:t>сокращение аварийности на сетях;</w:t>
      </w:r>
    </w:p>
    <w:p>
      <w:pPr>
        <w:pStyle w:val="a9"/>
        <w:keepNext w:val="0"/>
        <w:numPr>
          <w:ilvl w:val="0"/>
          <w:numId w:val="19"/>
        </w:numPr>
        <w:autoSpaceDE/>
        <w:autoSpaceDN/>
        <w:rPr>
          <w:sz w:val="18"/>
          <w:szCs w:val="18"/>
        </w:rPr>
      </w:pPr>
      <w:r>
        <w:rPr>
          <w:sz w:val="18"/>
          <w:szCs w:val="18"/>
        </w:rPr>
        <w:t>бесперебойная подача воды потребителю;</w:t>
      </w:r>
    </w:p>
    <w:p>
      <w:pPr>
        <w:pStyle w:val="a9"/>
        <w:keepNext w:val="0"/>
        <w:numPr>
          <w:ilvl w:val="0"/>
          <w:numId w:val="19"/>
        </w:numPr>
        <w:autoSpaceDE/>
        <w:autoSpaceDN/>
        <w:rPr>
          <w:sz w:val="18"/>
          <w:szCs w:val="18"/>
        </w:rPr>
      </w:pPr>
      <w:r>
        <w:rPr>
          <w:sz w:val="18"/>
          <w:szCs w:val="18"/>
        </w:rPr>
        <w:t>внедрение мероприятий по энергоресурсосбережению.</w:t>
      </w:r>
    </w:p>
    <w:p>
      <w:pPr>
        <w:ind w:firstLine="720"/>
        <w:jc w:val="both"/>
        <w:rPr>
          <w:color w:val="000000"/>
          <w:sz w:val="18"/>
          <w:szCs w:val="18"/>
        </w:rPr>
      </w:pPr>
      <w:r>
        <w:rPr>
          <w:color w:val="000000"/>
          <w:sz w:val="18"/>
          <w:szCs w:val="18"/>
        </w:rPr>
        <w:t xml:space="preserve">Проектом предлагается на расчетный срок строительство 3 объектов (ПВНС) и </w:t>
      </w:r>
      <w:smartTag w:uri="urn:schemas-microsoft-com:office:smarttags" w:element="metricconverter">
        <w:smartTagPr>
          <w:attr w:name="ProductID" w:val="59,739 км"/>
        </w:smartTagPr>
        <w:r>
          <w:rPr>
            <w:color w:val="000000"/>
            <w:sz w:val="18"/>
            <w:szCs w:val="18"/>
          </w:rPr>
          <w:t>59,739 км</w:t>
        </w:r>
      </w:smartTag>
      <w:r>
        <w:rPr>
          <w:color w:val="000000"/>
          <w:sz w:val="18"/>
          <w:szCs w:val="18"/>
        </w:rPr>
        <w:t xml:space="preserve"> сетей.</w:t>
      </w:r>
    </w:p>
    <w:p>
      <w:pPr>
        <w:jc w:val="both"/>
        <w:rPr>
          <w:b/>
          <w:color w:val="000000"/>
          <w:sz w:val="18"/>
          <w:szCs w:val="18"/>
        </w:rPr>
      </w:pPr>
    </w:p>
    <w:p>
      <w:pPr>
        <w:jc w:val="both"/>
        <w:rPr>
          <w:b/>
          <w:color w:val="000000"/>
          <w:sz w:val="18"/>
          <w:szCs w:val="18"/>
        </w:rPr>
      </w:pPr>
      <w:r>
        <w:rPr>
          <w:b/>
          <w:color w:val="000000"/>
          <w:sz w:val="18"/>
          <w:szCs w:val="18"/>
        </w:rPr>
        <w:t xml:space="preserve">Система водоотведения. </w:t>
      </w:r>
    </w:p>
    <w:p>
      <w:pPr>
        <w:ind w:firstLine="720"/>
        <w:jc w:val="both"/>
        <w:rPr>
          <w:sz w:val="18"/>
          <w:szCs w:val="18"/>
        </w:rPr>
      </w:pPr>
    </w:p>
    <w:p>
      <w:pPr>
        <w:ind w:firstLine="720"/>
        <w:jc w:val="both"/>
        <w:rPr>
          <w:sz w:val="18"/>
          <w:szCs w:val="18"/>
        </w:rPr>
      </w:pPr>
      <w:r>
        <w:rPr>
          <w:sz w:val="18"/>
          <w:szCs w:val="18"/>
        </w:rPr>
        <w:t>В городе Глазове существует раздельная централизованная система канализации. Сточные  воды от жилой и общественной застройки, а также от промышленных предприятий после локальной очистки поступают в городскую хозяйственно – бытовую канализацию и транспортируются на центральную насосную станцию и далее на очистные сооружения биологической очистки, размещенные на территории промплощадки на северо-западной окраине города.</w:t>
      </w:r>
    </w:p>
    <w:p>
      <w:pPr>
        <w:ind w:firstLine="720"/>
        <w:jc w:val="both"/>
        <w:rPr>
          <w:sz w:val="18"/>
          <w:szCs w:val="18"/>
        </w:rPr>
      </w:pPr>
      <w:r>
        <w:rPr>
          <w:color w:val="000000"/>
          <w:sz w:val="18"/>
          <w:szCs w:val="18"/>
        </w:rPr>
        <w:t xml:space="preserve">Генеральным планом </w:t>
      </w:r>
      <w:r>
        <w:rPr>
          <w:sz w:val="18"/>
          <w:szCs w:val="18"/>
        </w:rPr>
        <w:t xml:space="preserve">сохраняется и развивается централизованная система канализации </w:t>
      </w:r>
    </w:p>
    <w:p>
      <w:pPr>
        <w:jc w:val="both"/>
        <w:rPr>
          <w:color w:val="000000"/>
          <w:sz w:val="18"/>
          <w:szCs w:val="18"/>
        </w:rPr>
      </w:pPr>
      <w:r>
        <w:rPr>
          <w:color w:val="000000"/>
          <w:sz w:val="18"/>
          <w:szCs w:val="18"/>
        </w:rPr>
        <w:t xml:space="preserve">города с подключением к ней коллекторов от проектных площадок. </w:t>
      </w:r>
    </w:p>
    <w:p>
      <w:pPr>
        <w:ind w:firstLine="720"/>
        <w:jc w:val="both"/>
        <w:rPr>
          <w:sz w:val="18"/>
          <w:szCs w:val="18"/>
        </w:rPr>
      </w:pPr>
      <w:r>
        <w:rPr>
          <w:sz w:val="18"/>
          <w:szCs w:val="18"/>
        </w:rPr>
        <w:t>Основными  мероприятиями по развитию системы водоотведения  являются:</w:t>
      </w:r>
    </w:p>
    <w:p>
      <w:pPr>
        <w:numPr>
          <w:ilvl w:val="0"/>
          <w:numId w:val="5"/>
        </w:numPr>
        <w:autoSpaceDE/>
        <w:autoSpaceDN/>
        <w:jc w:val="both"/>
        <w:rPr>
          <w:sz w:val="18"/>
          <w:szCs w:val="18"/>
        </w:rPr>
      </w:pPr>
      <w:r>
        <w:rPr>
          <w:sz w:val="18"/>
          <w:szCs w:val="18"/>
        </w:rPr>
        <w:t>завершение строительства 3 очереди очистных сооружений;</w:t>
      </w:r>
    </w:p>
    <w:p>
      <w:pPr>
        <w:numPr>
          <w:ilvl w:val="0"/>
          <w:numId w:val="5"/>
        </w:numPr>
        <w:autoSpaceDE/>
        <w:autoSpaceDN/>
        <w:jc w:val="both"/>
        <w:rPr>
          <w:sz w:val="18"/>
          <w:szCs w:val="18"/>
        </w:rPr>
      </w:pPr>
      <w:r>
        <w:rPr>
          <w:sz w:val="18"/>
          <w:szCs w:val="18"/>
        </w:rPr>
        <w:t>восстановление систем канализации, находящихся в нерабочем состоянии, и реконструкция их, сокращение аварийности на сетях в соответствии с инвестиционной программой на 2007-2009г. МУП «Водоканал» г. Глазов;</w:t>
      </w:r>
    </w:p>
    <w:p>
      <w:pPr>
        <w:numPr>
          <w:ilvl w:val="0"/>
          <w:numId w:val="5"/>
        </w:numPr>
        <w:autoSpaceDE/>
        <w:autoSpaceDN/>
        <w:jc w:val="both"/>
        <w:rPr>
          <w:sz w:val="18"/>
          <w:szCs w:val="18"/>
        </w:rPr>
      </w:pPr>
      <w:r>
        <w:rPr>
          <w:sz w:val="18"/>
          <w:szCs w:val="18"/>
        </w:rPr>
        <w:t>внедрение мероприятий по энергоресурсосбережению.</w:t>
      </w:r>
    </w:p>
    <w:p>
      <w:pPr>
        <w:ind w:firstLine="720"/>
        <w:jc w:val="both"/>
        <w:rPr>
          <w:sz w:val="18"/>
          <w:szCs w:val="18"/>
        </w:rPr>
      </w:pPr>
      <w:r>
        <w:rPr>
          <w:sz w:val="18"/>
          <w:szCs w:val="18"/>
        </w:rPr>
        <w:t xml:space="preserve">Проектом  предлагается на расчетный срок  строительство 6 объектов (КНС), </w:t>
      </w:r>
      <w:smartTag w:uri="urn:schemas-microsoft-com:office:smarttags" w:element="metricconverter">
        <w:smartTagPr>
          <w:attr w:name="ProductID" w:val="31,097 км"/>
        </w:smartTagPr>
        <w:r>
          <w:rPr>
            <w:sz w:val="18"/>
            <w:szCs w:val="18"/>
          </w:rPr>
          <w:t>31,097 км</w:t>
        </w:r>
      </w:smartTag>
      <w:r>
        <w:rPr>
          <w:sz w:val="18"/>
          <w:szCs w:val="18"/>
        </w:rPr>
        <w:t xml:space="preserve"> самотечной и </w:t>
      </w:r>
      <w:smartTag w:uri="urn:schemas-microsoft-com:office:smarttags" w:element="metricconverter">
        <w:smartTagPr>
          <w:attr w:name="ProductID" w:val="14,259 км"/>
        </w:smartTagPr>
        <w:r>
          <w:rPr>
            <w:sz w:val="18"/>
            <w:szCs w:val="18"/>
          </w:rPr>
          <w:t>14,259 км</w:t>
        </w:r>
      </w:smartTag>
      <w:r>
        <w:rPr>
          <w:sz w:val="18"/>
          <w:szCs w:val="18"/>
        </w:rPr>
        <w:t xml:space="preserve"> напорной сети канализации.</w:t>
      </w:r>
    </w:p>
    <w:p>
      <w:pPr>
        <w:jc w:val="both"/>
        <w:rPr>
          <w:color w:val="000000"/>
          <w:sz w:val="18"/>
          <w:szCs w:val="18"/>
        </w:rPr>
      </w:pPr>
    </w:p>
    <w:p>
      <w:pPr>
        <w:jc w:val="both"/>
        <w:rPr>
          <w:b/>
          <w:color w:val="000000"/>
          <w:sz w:val="18"/>
          <w:szCs w:val="18"/>
        </w:rPr>
      </w:pPr>
      <w:r>
        <w:rPr>
          <w:b/>
          <w:color w:val="000000"/>
          <w:sz w:val="18"/>
          <w:szCs w:val="18"/>
        </w:rPr>
        <w:t xml:space="preserve">Система электроснабжения. </w:t>
      </w:r>
    </w:p>
    <w:p>
      <w:pPr>
        <w:ind w:firstLine="708"/>
        <w:jc w:val="both"/>
        <w:rPr>
          <w:sz w:val="18"/>
          <w:szCs w:val="18"/>
        </w:rPr>
      </w:pPr>
    </w:p>
    <w:p>
      <w:pPr>
        <w:ind w:firstLine="708"/>
        <w:jc w:val="both"/>
        <w:rPr>
          <w:sz w:val="18"/>
          <w:szCs w:val="18"/>
        </w:rPr>
      </w:pPr>
      <w:r>
        <w:rPr>
          <w:sz w:val="18"/>
          <w:szCs w:val="18"/>
        </w:rPr>
        <w:t>Основным источником электроснабжения г. Глазова для коммунально-бытовых потребителей является энергосистема «Удмуртэнерго».</w:t>
      </w:r>
    </w:p>
    <w:p>
      <w:pPr>
        <w:ind w:firstLine="708"/>
        <w:jc w:val="both"/>
        <w:rPr>
          <w:sz w:val="18"/>
          <w:szCs w:val="18"/>
        </w:rPr>
      </w:pPr>
      <w:r>
        <w:rPr>
          <w:sz w:val="18"/>
          <w:szCs w:val="18"/>
        </w:rPr>
        <w:t>В городе имеется одна опорная подстанция 220/110/35 кВ «Звездная», которая питается по ВЛ 220 кВ «Балезино - Звездная» и «Звездная - Фаленки». К общегородским подстанциям относятся: «Сибирская», «Глазов», «Бройлерная» и  «Южная». Распределение электроэнергии по городским потребителям осуществляется в основном на напряжение 6 кВ и лишь от ПС «Бройлерная» на напряжение 10 кВ.</w:t>
      </w:r>
    </w:p>
    <w:p>
      <w:pPr>
        <w:ind w:firstLine="708"/>
        <w:jc w:val="both"/>
        <w:rPr>
          <w:sz w:val="18"/>
          <w:szCs w:val="18"/>
        </w:rPr>
      </w:pPr>
      <w:r>
        <w:rPr>
          <w:sz w:val="18"/>
          <w:szCs w:val="18"/>
        </w:rPr>
        <w:t xml:space="preserve">Годовое потребление электроэнергии коммунально-бытовых потребителей города при числе часов использования максимума 4400 составит: </w:t>
      </w:r>
    </w:p>
    <w:p>
      <w:pPr>
        <w:numPr>
          <w:ilvl w:val="0"/>
          <w:numId w:val="1"/>
        </w:numPr>
        <w:autoSpaceDE/>
        <w:autoSpaceDN/>
        <w:jc w:val="both"/>
        <w:rPr>
          <w:sz w:val="18"/>
          <w:szCs w:val="18"/>
        </w:rPr>
      </w:pPr>
      <w:r>
        <w:rPr>
          <w:sz w:val="18"/>
          <w:szCs w:val="18"/>
        </w:rPr>
        <w:t>Исходный 2005г-                                    32.753*4400= 144.113 млн. кВт.часов</w:t>
      </w:r>
    </w:p>
    <w:p>
      <w:pPr>
        <w:numPr>
          <w:ilvl w:val="0"/>
          <w:numId w:val="1"/>
        </w:numPr>
        <w:autoSpaceDE/>
        <w:autoSpaceDN/>
        <w:jc w:val="both"/>
        <w:rPr>
          <w:sz w:val="18"/>
          <w:szCs w:val="18"/>
        </w:rPr>
      </w:pPr>
      <w:r>
        <w:rPr>
          <w:sz w:val="18"/>
          <w:szCs w:val="18"/>
        </w:rPr>
        <w:t xml:space="preserve">1 очередь строительства на 2015г        38.59*4400= </w:t>
      </w:r>
      <w:r>
        <w:rPr>
          <w:b/>
          <w:sz w:val="18"/>
          <w:szCs w:val="18"/>
        </w:rPr>
        <w:t>169.796</w:t>
      </w:r>
      <w:r>
        <w:rPr>
          <w:sz w:val="18"/>
          <w:szCs w:val="18"/>
        </w:rPr>
        <w:t xml:space="preserve"> млн. кВт.часов</w:t>
      </w:r>
    </w:p>
    <w:p>
      <w:pPr>
        <w:numPr>
          <w:ilvl w:val="0"/>
          <w:numId w:val="1"/>
        </w:numPr>
        <w:autoSpaceDE/>
        <w:autoSpaceDN/>
        <w:jc w:val="both"/>
        <w:rPr>
          <w:sz w:val="18"/>
          <w:szCs w:val="18"/>
        </w:rPr>
      </w:pPr>
      <w:r>
        <w:rPr>
          <w:sz w:val="18"/>
          <w:szCs w:val="18"/>
        </w:rPr>
        <w:t xml:space="preserve">Расчетный срок на 2025г                       51.59*4400= </w:t>
      </w:r>
      <w:r>
        <w:rPr>
          <w:b/>
          <w:sz w:val="18"/>
          <w:szCs w:val="18"/>
        </w:rPr>
        <w:t>226.996</w:t>
      </w:r>
      <w:r>
        <w:rPr>
          <w:sz w:val="18"/>
          <w:szCs w:val="18"/>
        </w:rPr>
        <w:t xml:space="preserve"> млн. кВт.часов</w:t>
      </w:r>
    </w:p>
    <w:p>
      <w:pPr>
        <w:ind w:firstLine="720"/>
        <w:jc w:val="both"/>
        <w:rPr>
          <w:color w:val="000000"/>
          <w:sz w:val="18"/>
          <w:szCs w:val="18"/>
        </w:rPr>
      </w:pPr>
      <w:r>
        <w:rPr>
          <w:color w:val="000000"/>
          <w:sz w:val="18"/>
          <w:szCs w:val="18"/>
        </w:rPr>
        <w:t xml:space="preserve">В соответствии со сложившимися и расчетными нагрузками  генеральным планом предлагается строительство новой подстанции  «Сыга» 35/10кВ с трансформатором 2*10 МВт, в закрытом исполнении. </w:t>
      </w:r>
    </w:p>
    <w:p>
      <w:pPr>
        <w:ind w:firstLine="375"/>
        <w:jc w:val="both"/>
        <w:rPr>
          <w:color w:val="000000"/>
          <w:sz w:val="18"/>
          <w:szCs w:val="18"/>
        </w:rPr>
      </w:pPr>
      <w:r>
        <w:rPr>
          <w:color w:val="000000"/>
          <w:sz w:val="18"/>
          <w:szCs w:val="18"/>
        </w:rPr>
        <w:tab/>
        <w:t>Кроме того, проектом предлагается на расчетный срок построить:</w:t>
      </w:r>
    </w:p>
    <w:p>
      <w:pPr>
        <w:ind w:firstLine="375"/>
        <w:jc w:val="both"/>
        <w:rPr>
          <w:color w:val="000000"/>
          <w:sz w:val="18"/>
          <w:szCs w:val="18"/>
        </w:rPr>
      </w:pPr>
      <w:r>
        <w:rPr>
          <w:color w:val="000000"/>
          <w:sz w:val="18"/>
          <w:szCs w:val="18"/>
        </w:rPr>
        <w:t xml:space="preserve">Трассу ВЛ 110 кВ – </w:t>
      </w:r>
      <w:smartTag w:uri="urn:schemas-microsoft-com:office:smarttags" w:element="metricconverter">
        <w:smartTagPr>
          <w:attr w:name="ProductID" w:val="22,0 км"/>
        </w:smartTagPr>
        <w:r>
          <w:rPr>
            <w:color w:val="000000"/>
            <w:sz w:val="18"/>
            <w:szCs w:val="18"/>
          </w:rPr>
          <w:t>22,0 км</w:t>
        </w:r>
      </w:smartTag>
      <w:r>
        <w:rPr>
          <w:color w:val="000000"/>
          <w:sz w:val="18"/>
          <w:szCs w:val="18"/>
        </w:rPr>
        <w:t>;</w:t>
      </w:r>
    </w:p>
    <w:p>
      <w:pPr>
        <w:ind w:firstLine="375"/>
        <w:jc w:val="both"/>
        <w:rPr>
          <w:color w:val="000000"/>
          <w:sz w:val="18"/>
          <w:szCs w:val="18"/>
        </w:rPr>
      </w:pPr>
      <w:r>
        <w:rPr>
          <w:color w:val="000000"/>
          <w:sz w:val="18"/>
          <w:szCs w:val="18"/>
        </w:rPr>
        <w:t xml:space="preserve">Трассу ВЛ 35 кВ – </w:t>
      </w:r>
      <w:smartTag w:uri="urn:schemas-microsoft-com:office:smarttags" w:element="metricconverter">
        <w:smartTagPr>
          <w:attr w:name="ProductID" w:val="3,5 км"/>
        </w:smartTagPr>
        <w:r>
          <w:rPr>
            <w:color w:val="000000"/>
            <w:sz w:val="18"/>
            <w:szCs w:val="18"/>
          </w:rPr>
          <w:t>3,5 км</w:t>
        </w:r>
      </w:smartTag>
      <w:r>
        <w:rPr>
          <w:color w:val="000000"/>
          <w:sz w:val="18"/>
          <w:szCs w:val="18"/>
        </w:rPr>
        <w:t>;</w:t>
      </w:r>
    </w:p>
    <w:p>
      <w:pPr>
        <w:ind w:firstLine="375"/>
        <w:jc w:val="both"/>
        <w:rPr>
          <w:color w:val="000000"/>
          <w:sz w:val="18"/>
          <w:szCs w:val="18"/>
        </w:rPr>
      </w:pPr>
      <w:r>
        <w:rPr>
          <w:color w:val="000000"/>
          <w:sz w:val="18"/>
          <w:szCs w:val="18"/>
        </w:rPr>
        <w:t xml:space="preserve">Трассу ВЛ 10 кВ – </w:t>
      </w:r>
      <w:smartTag w:uri="urn:schemas-microsoft-com:office:smarttags" w:element="metricconverter">
        <w:smartTagPr>
          <w:attr w:name="ProductID" w:val="7,0 км"/>
        </w:smartTagPr>
        <w:r>
          <w:rPr>
            <w:color w:val="000000"/>
            <w:sz w:val="18"/>
            <w:szCs w:val="18"/>
          </w:rPr>
          <w:t>7,0 км</w:t>
        </w:r>
      </w:smartTag>
      <w:r>
        <w:rPr>
          <w:color w:val="000000"/>
          <w:sz w:val="18"/>
          <w:szCs w:val="18"/>
        </w:rPr>
        <w:t>;</w:t>
      </w:r>
    </w:p>
    <w:p>
      <w:pPr>
        <w:ind w:firstLine="375"/>
        <w:jc w:val="both"/>
        <w:rPr>
          <w:color w:val="000000"/>
          <w:sz w:val="18"/>
          <w:szCs w:val="18"/>
        </w:rPr>
      </w:pPr>
      <w:r>
        <w:rPr>
          <w:color w:val="000000"/>
          <w:sz w:val="18"/>
          <w:szCs w:val="18"/>
        </w:rPr>
        <w:t xml:space="preserve">Трассы в кабельном исполнении – </w:t>
      </w:r>
      <w:smartTag w:uri="urn:schemas-microsoft-com:office:smarttags" w:element="metricconverter">
        <w:smartTagPr>
          <w:attr w:name="ProductID" w:val="9,6 км"/>
        </w:smartTagPr>
        <w:r>
          <w:rPr>
            <w:color w:val="000000"/>
            <w:sz w:val="18"/>
            <w:szCs w:val="18"/>
          </w:rPr>
          <w:t>9,6 км</w:t>
        </w:r>
      </w:smartTag>
      <w:r>
        <w:rPr>
          <w:color w:val="000000"/>
          <w:sz w:val="18"/>
          <w:szCs w:val="18"/>
        </w:rPr>
        <w:t>;</w:t>
      </w:r>
    </w:p>
    <w:p>
      <w:pPr>
        <w:ind w:firstLine="375"/>
        <w:jc w:val="both"/>
        <w:rPr>
          <w:color w:val="000000"/>
          <w:sz w:val="18"/>
          <w:szCs w:val="18"/>
        </w:rPr>
      </w:pPr>
      <w:r>
        <w:rPr>
          <w:color w:val="000000"/>
          <w:sz w:val="18"/>
          <w:szCs w:val="18"/>
        </w:rPr>
        <w:t>РП – 6 шт.</w:t>
      </w:r>
    </w:p>
    <w:p>
      <w:pPr>
        <w:jc w:val="both"/>
        <w:rPr>
          <w:color w:val="000000"/>
          <w:sz w:val="18"/>
          <w:szCs w:val="18"/>
        </w:rPr>
      </w:pPr>
    </w:p>
    <w:p>
      <w:pPr>
        <w:jc w:val="both"/>
        <w:rPr>
          <w:b/>
          <w:color w:val="000000"/>
          <w:sz w:val="18"/>
          <w:szCs w:val="18"/>
        </w:rPr>
      </w:pPr>
      <w:r>
        <w:rPr>
          <w:b/>
          <w:color w:val="000000"/>
          <w:sz w:val="18"/>
          <w:szCs w:val="18"/>
        </w:rPr>
        <w:t xml:space="preserve">Система теплоснабжения. </w:t>
      </w:r>
    </w:p>
    <w:p>
      <w:pPr>
        <w:ind w:firstLine="709"/>
        <w:jc w:val="both"/>
        <w:rPr>
          <w:sz w:val="18"/>
          <w:szCs w:val="18"/>
        </w:rPr>
      </w:pPr>
    </w:p>
    <w:p>
      <w:pPr>
        <w:ind w:firstLine="709"/>
        <w:jc w:val="both"/>
        <w:rPr>
          <w:sz w:val="18"/>
          <w:szCs w:val="18"/>
        </w:rPr>
      </w:pPr>
      <w:r>
        <w:rPr>
          <w:sz w:val="18"/>
          <w:szCs w:val="18"/>
        </w:rPr>
        <w:t xml:space="preserve">Основными источниками централизованного теплоснабжения в городе Глазове являются ТЭЦ – 1 ОАО «Чепецкий механический завод»,  Котельная №2 МУП «Глазовские теплосети» и 6 заводских котельных. Основными видами топлива являются природный газ, каменный уголь, мазут. </w:t>
      </w:r>
    </w:p>
    <w:p>
      <w:pPr>
        <w:ind w:firstLine="709"/>
        <w:jc w:val="both"/>
        <w:rPr>
          <w:sz w:val="18"/>
          <w:szCs w:val="18"/>
        </w:rPr>
      </w:pPr>
      <w:r>
        <w:rPr>
          <w:sz w:val="18"/>
          <w:szCs w:val="18"/>
        </w:rPr>
        <w:t xml:space="preserve">Сети выполнены в двухтрубном исполнении, система теплоснабжения потребителей зависимая, с открытым горячим водоразбором. </w:t>
      </w:r>
    </w:p>
    <w:p>
      <w:pPr>
        <w:ind w:firstLine="708"/>
        <w:jc w:val="both"/>
        <w:rPr>
          <w:sz w:val="18"/>
          <w:szCs w:val="18"/>
        </w:rPr>
      </w:pPr>
      <w:r>
        <w:rPr>
          <w:sz w:val="18"/>
          <w:szCs w:val="18"/>
        </w:rPr>
        <w:t>Для обеспечения эффективной работы систем теплоснабжения города и улучшения состояния окружающей среды проектом определены следующие основные направления:</w:t>
      </w:r>
    </w:p>
    <w:p>
      <w:pPr>
        <w:numPr>
          <w:ilvl w:val="0"/>
          <w:numId w:val="2"/>
        </w:numPr>
        <w:autoSpaceDE/>
        <w:autoSpaceDN/>
        <w:jc w:val="both"/>
        <w:rPr>
          <w:sz w:val="18"/>
          <w:szCs w:val="18"/>
        </w:rPr>
      </w:pPr>
      <w:r>
        <w:rPr>
          <w:sz w:val="18"/>
          <w:szCs w:val="18"/>
        </w:rPr>
        <w:t>поэтапная замена морально и физически устаревшего оборудования на основных источниках на автоматизированные котлоагрегаты нового поколения с высокими технико-экологическими характеристиками;</w:t>
      </w:r>
    </w:p>
    <w:p>
      <w:pPr>
        <w:numPr>
          <w:ilvl w:val="0"/>
          <w:numId w:val="2"/>
        </w:numPr>
        <w:autoSpaceDE/>
        <w:autoSpaceDN/>
        <w:jc w:val="both"/>
        <w:rPr>
          <w:sz w:val="18"/>
          <w:szCs w:val="18"/>
        </w:rPr>
      </w:pPr>
      <w:r>
        <w:rPr>
          <w:sz w:val="18"/>
          <w:szCs w:val="18"/>
        </w:rPr>
        <w:t>использование автономных теплоагрегатов  современных модификаций;</w:t>
      </w:r>
    </w:p>
    <w:p>
      <w:pPr>
        <w:numPr>
          <w:ilvl w:val="0"/>
          <w:numId w:val="2"/>
        </w:numPr>
        <w:autoSpaceDE/>
        <w:autoSpaceDN/>
        <w:jc w:val="both"/>
        <w:rPr>
          <w:sz w:val="18"/>
          <w:szCs w:val="18"/>
        </w:rPr>
      </w:pPr>
      <w:r>
        <w:rPr>
          <w:sz w:val="18"/>
          <w:szCs w:val="18"/>
        </w:rPr>
        <w:t>организация учета тепла у потребителей;</w:t>
      </w:r>
    </w:p>
    <w:p>
      <w:pPr>
        <w:numPr>
          <w:ilvl w:val="0"/>
          <w:numId w:val="2"/>
        </w:numPr>
        <w:autoSpaceDE/>
        <w:autoSpaceDN/>
        <w:jc w:val="both"/>
        <w:rPr>
          <w:sz w:val="18"/>
          <w:szCs w:val="18"/>
        </w:rPr>
      </w:pPr>
      <w:r>
        <w:rPr>
          <w:sz w:val="18"/>
          <w:szCs w:val="18"/>
        </w:rPr>
        <w:t xml:space="preserve">установка приборов учета тепла на границе раздела с ОАО «ЧМЗ»; </w:t>
      </w:r>
    </w:p>
    <w:p>
      <w:pPr>
        <w:numPr>
          <w:ilvl w:val="0"/>
          <w:numId w:val="2"/>
        </w:numPr>
        <w:autoSpaceDE/>
        <w:autoSpaceDN/>
        <w:jc w:val="both"/>
        <w:rPr>
          <w:sz w:val="18"/>
          <w:szCs w:val="18"/>
        </w:rPr>
      </w:pPr>
      <w:r>
        <w:rPr>
          <w:sz w:val="18"/>
          <w:szCs w:val="18"/>
        </w:rPr>
        <w:t>техническое обновление базы обслуживания сетей теплоснабжения;</w:t>
      </w:r>
    </w:p>
    <w:p>
      <w:pPr>
        <w:numPr>
          <w:ilvl w:val="0"/>
          <w:numId w:val="2"/>
        </w:numPr>
        <w:autoSpaceDE/>
        <w:autoSpaceDN/>
        <w:jc w:val="both"/>
        <w:rPr>
          <w:sz w:val="18"/>
          <w:szCs w:val="18"/>
        </w:rPr>
      </w:pPr>
      <w:r>
        <w:rPr>
          <w:sz w:val="18"/>
          <w:szCs w:val="18"/>
        </w:rPr>
        <w:t>разработка современной схемы теплоснабжения города.</w:t>
      </w:r>
    </w:p>
    <w:p>
      <w:pPr>
        <w:ind w:firstLine="708"/>
        <w:jc w:val="both"/>
        <w:rPr>
          <w:sz w:val="18"/>
          <w:szCs w:val="18"/>
        </w:rPr>
      </w:pPr>
      <w:r>
        <w:rPr>
          <w:sz w:val="18"/>
          <w:szCs w:val="18"/>
        </w:rPr>
        <w:t>Проектом предусматривается теплоснабжение жилищно-коммунального сектора города по всем нуждам (отопление, вентиляция и горячее водоснабжение) наиболее целесообразными для каждого района системами теплоснабжения.</w:t>
      </w:r>
    </w:p>
    <w:p>
      <w:pPr>
        <w:ind w:firstLine="708"/>
        <w:jc w:val="both"/>
        <w:rPr>
          <w:sz w:val="18"/>
          <w:szCs w:val="18"/>
        </w:rPr>
      </w:pPr>
      <w:r>
        <w:rPr>
          <w:sz w:val="18"/>
          <w:szCs w:val="18"/>
        </w:rPr>
        <w:t>Основными источниками централизованного теплоснабжения площадок нового строительства будут ТЭЦ-1 и котельная № 2 МУП «Глазовские теплосети».</w:t>
      </w:r>
    </w:p>
    <w:p>
      <w:pPr>
        <w:pStyle w:val="ac"/>
        <w:jc w:val="both"/>
        <w:rPr>
          <w:rFonts w:ascii="Times New Roman" w:hAnsi="Times New Roman" w:cs="Times New Roman"/>
          <w:sz w:val="18"/>
          <w:szCs w:val="18"/>
        </w:rPr>
      </w:pPr>
      <w:r>
        <w:rPr>
          <w:rFonts w:ascii="Times New Roman" w:hAnsi="Times New Roman" w:cs="Times New Roman"/>
          <w:sz w:val="18"/>
          <w:szCs w:val="18"/>
        </w:rPr>
        <w:t>Для обеспечения большей эффективности и надежности системы теплоснабжения необходимо предусмотреть строительство перемычек между сетями магистральных трубопроводов от ТЭЦ-1 ОАО «ЧМЗ» и перемычки между сетями ТЭЦ-1 ОАО «ЧМЗ» и котельной №2 «Глазовские теплосети».</w:t>
      </w:r>
    </w:p>
    <w:p>
      <w:pPr>
        <w:ind w:firstLine="708"/>
        <w:jc w:val="both"/>
        <w:rPr>
          <w:sz w:val="18"/>
          <w:szCs w:val="18"/>
        </w:rPr>
      </w:pPr>
      <w:r>
        <w:rPr>
          <w:sz w:val="18"/>
          <w:szCs w:val="18"/>
        </w:rPr>
        <w:t xml:space="preserve">Теплоснабжение площадок нового строительства района Левобережья и объектов жилищного строительства в центральной части г. Глазова предусматривается от ТЭЦ-1  ОАО «ЧМЗ». </w:t>
      </w:r>
    </w:p>
    <w:p>
      <w:pPr>
        <w:ind w:firstLine="708"/>
        <w:jc w:val="both"/>
        <w:rPr>
          <w:sz w:val="18"/>
          <w:szCs w:val="18"/>
        </w:rPr>
      </w:pPr>
      <w:r>
        <w:rPr>
          <w:sz w:val="18"/>
          <w:szCs w:val="18"/>
        </w:rPr>
        <w:t xml:space="preserve">Теплоснабжение зон застройки индивидуальными жилыми домами (районы «Сыга», «Южный») предусматривается от индивидуальных теплоисточников на газовом топливе. </w:t>
      </w:r>
      <w:r>
        <w:rPr>
          <w:sz w:val="18"/>
          <w:szCs w:val="18"/>
        </w:rPr>
        <w:tab/>
        <w:t xml:space="preserve">Обеспечение теплом общественных центров, детских садов и школ этих районов предусмотрено от малых котельных (ТКУ) на газовом топливе. </w:t>
      </w:r>
    </w:p>
    <w:p>
      <w:pPr>
        <w:ind w:firstLine="708"/>
        <w:jc w:val="both"/>
        <w:rPr>
          <w:sz w:val="18"/>
          <w:szCs w:val="18"/>
        </w:rPr>
      </w:pPr>
      <w:r>
        <w:rPr>
          <w:sz w:val="18"/>
          <w:szCs w:val="18"/>
        </w:rPr>
        <w:t>Потребители жилого поселка «Птицефабрика» обеспечиваются теплом от котельных ОАО «Удмуртская птицефабрика» и ОАО «Птицефабрика Глазовская». Резерва мощности у данных котельных нет. Для увеличения надежности теплоснабжения поселка «Птицефабрика» предусматривается строительство перемычки между данными котельными и перемычки между тепловыми сетями от ТЭЦ ОАО «ЧМЗ» и тепловыми сетями обеих птицефабрик.</w:t>
      </w:r>
    </w:p>
    <w:p>
      <w:pPr>
        <w:ind w:firstLine="708"/>
        <w:jc w:val="both"/>
        <w:rPr>
          <w:sz w:val="18"/>
          <w:szCs w:val="18"/>
        </w:rPr>
      </w:pPr>
      <w:r>
        <w:rPr>
          <w:sz w:val="18"/>
          <w:szCs w:val="18"/>
        </w:rPr>
        <w:t xml:space="preserve">Наряду с вышеперечисленными источниками теплоснабжения в ряде случаев целесообразно рассмотрение вариантов децентрализованного теплоснабжения (встроенные и пристроенные к зданию котельные, автоматизированные местные блочные или блок – модульные котельные полной заводской готовности, крышные котельные). </w:t>
      </w:r>
    </w:p>
    <w:p>
      <w:pPr>
        <w:ind w:firstLine="708"/>
        <w:jc w:val="both"/>
        <w:rPr>
          <w:sz w:val="18"/>
          <w:szCs w:val="18"/>
        </w:rPr>
      </w:pPr>
      <w:r>
        <w:rPr>
          <w:sz w:val="18"/>
          <w:szCs w:val="18"/>
        </w:rPr>
        <w:t xml:space="preserve">Необходимость использования таких теплоисточников обосновывается на следующих стадиях проектирования в каждом конкретном случае с учетом санитарно-гигиенических, строительно-монтажных, противопожарных, эксплуатационных  и других требований, предъявляемых к системе отопления зданий различного назначения. </w:t>
      </w:r>
    </w:p>
    <w:p>
      <w:pPr>
        <w:ind w:firstLine="708"/>
        <w:jc w:val="both"/>
        <w:rPr>
          <w:sz w:val="18"/>
          <w:szCs w:val="18"/>
        </w:rPr>
      </w:pPr>
    </w:p>
    <w:p>
      <w:pPr>
        <w:jc w:val="both"/>
        <w:rPr>
          <w:b/>
          <w:color w:val="000000"/>
          <w:sz w:val="18"/>
          <w:szCs w:val="18"/>
        </w:rPr>
      </w:pPr>
      <w:r>
        <w:rPr>
          <w:b/>
          <w:color w:val="000000"/>
          <w:sz w:val="18"/>
          <w:szCs w:val="18"/>
        </w:rPr>
        <w:t xml:space="preserve">Система газоснабжения. </w:t>
      </w:r>
    </w:p>
    <w:p>
      <w:pPr>
        <w:ind w:firstLine="720"/>
        <w:jc w:val="both"/>
        <w:rPr>
          <w:sz w:val="18"/>
          <w:szCs w:val="18"/>
        </w:rPr>
      </w:pPr>
    </w:p>
    <w:p>
      <w:pPr>
        <w:ind w:firstLine="720"/>
        <w:jc w:val="both"/>
        <w:rPr>
          <w:color w:val="000000"/>
          <w:sz w:val="18"/>
          <w:szCs w:val="18"/>
        </w:rPr>
      </w:pPr>
      <w:r>
        <w:rPr>
          <w:sz w:val="18"/>
          <w:szCs w:val="18"/>
        </w:rPr>
        <w:t>Газоснабжение города осуществляется природным и сжиженным газом.</w:t>
      </w:r>
    </w:p>
    <w:p>
      <w:pPr>
        <w:ind w:firstLine="708"/>
        <w:jc w:val="both"/>
        <w:rPr>
          <w:sz w:val="18"/>
          <w:szCs w:val="18"/>
        </w:rPr>
      </w:pPr>
      <w:r>
        <w:rPr>
          <w:sz w:val="18"/>
          <w:szCs w:val="18"/>
        </w:rPr>
        <w:t xml:space="preserve">Количество газифицированных квартир в городе по состоянию на 01.01.2006 г. на базе природного газа составило 11076, что составляет 31% от общего количества квартир. </w:t>
      </w:r>
    </w:p>
    <w:p>
      <w:pPr>
        <w:ind w:firstLine="708"/>
        <w:jc w:val="both"/>
        <w:rPr>
          <w:sz w:val="18"/>
          <w:szCs w:val="18"/>
        </w:rPr>
      </w:pPr>
      <w:r>
        <w:rPr>
          <w:sz w:val="18"/>
          <w:szCs w:val="18"/>
        </w:rPr>
        <w:t xml:space="preserve">Протяженность газопроводов высокого давления - </w:t>
      </w:r>
      <w:smartTag w:uri="urn:schemas-microsoft-com:office:smarttags" w:element="metricconverter">
        <w:smartTagPr>
          <w:attr w:name="ProductID" w:val="30,238 км"/>
        </w:smartTagPr>
        <w:r>
          <w:rPr>
            <w:sz w:val="18"/>
            <w:szCs w:val="18"/>
          </w:rPr>
          <w:t>30,238 км</w:t>
        </w:r>
      </w:smartTag>
      <w:r>
        <w:rPr>
          <w:sz w:val="18"/>
          <w:szCs w:val="18"/>
        </w:rPr>
        <w:t>.</w:t>
      </w:r>
    </w:p>
    <w:p>
      <w:pPr>
        <w:ind w:firstLine="708"/>
        <w:jc w:val="both"/>
        <w:rPr>
          <w:sz w:val="18"/>
          <w:szCs w:val="18"/>
        </w:rPr>
      </w:pPr>
      <w:r>
        <w:rPr>
          <w:sz w:val="18"/>
          <w:szCs w:val="18"/>
        </w:rPr>
        <w:t xml:space="preserve">Количество газифицированных котельных - 29 (83% от общего количества котельных). </w:t>
      </w:r>
    </w:p>
    <w:p>
      <w:pPr>
        <w:ind w:firstLine="708"/>
        <w:jc w:val="both"/>
        <w:rPr>
          <w:sz w:val="18"/>
          <w:szCs w:val="18"/>
        </w:rPr>
      </w:pPr>
      <w:r>
        <w:rPr>
          <w:sz w:val="18"/>
          <w:szCs w:val="18"/>
        </w:rPr>
        <w:t xml:space="preserve">В городе проводятся работы по газификации индивидуальной жилой застройки.  Строительство газовых сетей позволит перевести индивидуальную жилую застройку города со сжиженного газа на сетевой. В результате чего сократятся затраты бюджета города на выплату дотаций населению на топливо (дрова, уголь), а для жителей частного сектора снизится стоимость коммунальных услуг.  </w:t>
      </w:r>
    </w:p>
    <w:p>
      <w:pPr>
        <w:ind w:firstLine="720"/>
        <w:jc w:val="both"/>
        <w:rPr>
          <w:sz w:val="18"/>
          <w:szCs w:val="18"/>
        </w:rPr>
      </w:pPr>
      <w:r>
        <w:rPr>
          <w:sz w:val="18"/>
          <w:szCs w:val="18"/>
        </w:rPr>
        <w:t>В соответствии с проектом генерального плана сохраняются основные направления использования газа, при этом увеличивается доля использования природного газа как энергоносителя для реконструируемых и вновь строящихся теплоисточников, а также как  единого энергоносителя (для пищеприготовления, отопления, и горячего водоснабжения). Проектные решения направлены на постепенную замену сжиженного углеводородного газа на природный.</w:t>
      </w:r>
    </w:p>
    <w:p>
      <w:pPr>
        <w:ind w:firstLine="720"/>
        <w:jc w:val="both"/>
        <w:rPr>
          <w:sz w:val="18"/>
          <w:szCs w:val="18"/>
        </w:rPr>
      </w:pPr>
      <w:r>
        <w:rPr>
          <w:sz w:val="18"/>
          <w:szCs w:val="18"/>
        </w:rPr>
        <w:t>Осуществление проектных предложений по строительству новых объектов повлечет рост газопотребления города, вызовет необходимость реконструкции всей инфраструктуры газового хозяйства. По принципу построения газораспределительные сети - тупиковые. Для снижения  давления предусматриваются шкафные газорегуляторные пункты.</w:t>
      </w:r>
    </w:p>
    <w:p>
      <w:pPr>
        <w:ind w:firstLine="720"/>
        <w:jc w:val="both"/>
        <w:rPr>
          <w:sz w:val="18"/>
          <w:szCs w:val="18"/>
        </w:rPr>
      </w:pPr>
      <w:r>
        <w:rPr>
          <w:sz w:val="18"/>
          <w:szCs w:val="18"/>
        </w:rPr>
        <w:t xml:space="preserve">Для обеспечения надежности газоснабжения города и поддержания качественного уровня жизни населения, объектов энергетики и жилищно-коммунального хозяйства необходимо повышение эффективности энергоснабжения. </w:t>
      </w:r>
    </w:p>
    <w:p>
      <w:pPr>
        <w:ind w:firstLine="720"/>
        <w:jc w:val="both"/>
        <w:rPr>
          <w:sz w:val="18"/>
          <w:szCs w:val="18"/>
        </w:rPr>
      </w:pPr>
      <w:r>
        <w:rPr>
          <w:sz w:val="18"/>
          <w:szCs w:val="18"/>
        </w:rPr>
        <w:t>Проектом в соответствии со «Схемой газоснабжения г. Глазова» предлагается:</w:t>
      </w:r>
    </w:p>
    <w:p>
      <w:pPr>
        <w:numPr>
          <w:ilvl w:val="0"/>
          <w:numId w:val="3"/>
        </w:numPr>
        <w:autoSpaceDE/>
        <w:autoSpaceDN/>
        <w:jc w:val="both"/>
        <w:rPr>
          <w:sz w:val="18"/>
          <w:szCs w:val="18"/>
        </w:rPr>
      </w:pPr>
      <w:r>
        <w:rPr>
          <w:sz w:val="18"/>
          <w:szCs w:val="18"/>
        </w:rPr>
        <w:t xml:space="preserve">Осуществление газоснабжения индивидуальной жилой застройки западной части района Сыга  от межпоселкового газопровода АГРС - Кожиль давлением Р = 1,2 МПа </w:t>
      </w:r>
    </w:p>
    <w:p>
      <w:pPr>
        <w:numPr>
          <w:ilvl w:val="0"/>
          <w:numId w:val="3"/>
        </w:numPr>
        <w:autoSpaceDE/>
        <w:autoSpaceDN/>
        <w:jc w:val="both"/>
        <w:rPr>
          <w:sz w:val="18"/>
          <w:szCs w:val="18"/>
        </w:rPr>
      </w:pPr>
      <w:r>
        <w:rPr>
          <w:sz w:val="18"/>
          <w:szCs w:val="18"/>
        </w:rPr>
        <w:t>Осуществление газоснабжения индивидуальной жилой застройки микрорайонов Юг, восточной и южной частей Сыги, многоэтажной жилой застройки на пищеприготовление микрорайона Юг от газопровода Р = 0,6 МПа.</w:t>
      </w:r>
    </w:p>
    <w:p>
      <w:pPr>
        <w:numPr>
          <w:ilvl w:val="0"/>
          <w:numId w:val="3"/>
        </w:numPr>
        <w:autoSpaceDE/>
        <w:autoSpaceDN/>
        <w:jc w:val="both"/>
        <w:rPr>
          <w:sz w:val="18"/>
          <w:szCs w:val="18"/>
        </w:rPr>
      </w:pPr>
      <w:r>
        <w:rPr>
          <w:sz w:val="18"/>
          <w:szCs w:val="18"/>
        </w:rPr>
        <w:t>Для повышения надежности газоснабжения г. Глазова предусматривается закольцовка существующей схемы газоснабжения через микрорайон "Западный".</w:t>
      </w:r>
    </w:p>
    <w:p>
      <w:pPr>
        <w:numPr>
          <w:ilvl w:val="0"/>
          <w:numId w:val="3"/>
        </w:numPr>
        <w:autoSpaceDE/>
        <w:autoSpaceDN/>
        <w:jc w:val="both"/>
        <w:rPr>
          <w:sz w:val="18"/>
          <w:szCs w:val="18"/>
        </w:rPr>
      </w:pPr>
      <w:r>
        <w:rPr>
          <w:sz w:val="18"/>
          <w:szCs w:val="18"/>
        </w:rPr>
        <w:t>Выполнение электрохимической защиты от коррозии всех существующих и вновь строящихся газопроводов, использование газопроводов из полиэтиленовых труб.</w:t>
      </w:r>
    </w:p>
    <w:p>
      <w:pPr>
        <w:numPr>
          <w:ilvl w:val="0"/>
          <w:numId w:val="3"/>
        </w:numPr>
        <w:autoSpaceDE/>
        <w:autoSpaceDN/>
        <w:jc w:val="both"/>
        <w:rPr>
          <w:sz w:val="18"/>
          <w:szCs w:val="18"/>
        </w:rPr>
      </w:pPr>
      <w:r>
        <w:rPr>
          <w:sz w:val="18"/>
          <w:szCs w:val="18"/>
        </w:rPr>
        <w:t>Поэтапное осуществление перевода на природный газ объектов, потребляющих сжиженный газ.</w:t>
      </w:r>
    </w:p>
    <w:p>
      <w:pPr>
        <w:jc w:val="both"/>
        <w:rPr>
          <w:sz w:val="18"/>
          <w:szCs w:val="18"/>
        </w:rPr>
      </w:pPr>
      <w:r>
        <w:rPr>
          <w:sz w:val="18"/>
          <w:szCs w:val="18"/>
        </w:rPr>
        <w:tab/>
        <w:t>Ориентировочные объемы строительства газопроводов на расчетный срок:</w:t>
      </w:r>
    </w:p>
    <w:p>
      <w:pPr>
        <w:jc w:val="both"/>
        <w:rPr>
          <w:sz w:val="18"/>
          <w:szCs w:val="18"/>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400"/>
        <w:gridCol w:w="2215"/>
        <w:gridCol w:w="2880"/>
      </w:tblGrid>
      <w:tr>
        <w:tblPrEx>
          <w:tblCellMar>
            <w:top w:w="0" w:type="dxa"/>
            <w:bottom w:w="0" w:type="dxa"/>
          </w:tblCellMar>
        </w:tblPrEx>
        <w:trPr>
          <w:trHeight w:val="851"/>
          <w:jc w:val="center"/>
        </w:trPr>
        <w:tc>
          <w:tcPr>
            <w:tcW w:w="3400" w:type="dxa"/>
            <w:vAlign w:val="center"/>
          </w:tcPr>
          <w:p>
            <w:pPr>
              <w:jc w:val="center"/>
              <w:rPr>
                <w:b/>
                <w:sz w:val="18"/>
                <w:szCs w:val="18"/>
              </w:rPr>
            </w:pPr>
            <w:r>
              <w:rPr>
                <w:b/>
                <w:sz w:val="18"/>
                <w:szCs w:val="18"/>
              </w:rPr>
              <w:t>Строительство сетей высокого давления</w:t>
            </w:r>
          </w:p>
        </w:tc>
        <w:tc>
          <w:tcPr>
            <w:tcW w:w="2215" w:type="dxa"/>
            <w:vAlign w:val="center"/>
          </w:tcPr>
          <w:p>
            <w:pPr>
              <w:jc w:val="center"/>
              <w:rPr>
                <w:b/>
                <w:sz w:val="18"/>
                <w:szCs w:val="18"/>
              </w:rPr>
            </w:pPr>
            <w:r>
              <w:rPr>
                <w:b/>
                <w:sz w:val="18"/>
                <w:szCs w:val="18"/>
              </w:rPr>
              <w:t>Ед. измерения</w:t>
            </w:r>
          </w:p>
          <w:p>
            <w:pPr>
              <w:jc w:val="center"/>
              <w:rPr>
                <w:b/>
                <w:sz w:val="18"/>
                <w:szCs w:val="18"/>
              </w:rPr>
            </w:pPr>
          </w:p>
        </w:tc>
        <w:tc>
          <w:tcPr>
            <w:tcW w:w="2880" w:type="dxa"/>
            <w:vAlign w:val="center"/>
          </w:tcPr>
          <w:p>
            <w:pPr>
              <w:jc w:val="center"/>
              <w:rPr>
                <w:b/>
                <w:sz w:val="18"/>
                <w:szCs w:val="18"/>
              </w:rPr>
            </w:pPr>
            <w:r>
              <w:rPr>
                <w:b/>
                <w:sz w:val="18"/>
                <w:szCs w:val="18"/>
              </w:rPr>
              <w:t>Количество</w:t>
            </w:r>
          </w:p>
        </w:tc>
      </w:tr>
      <w:tr>
        <w:tblPrEx>
          <w:tblCellMar>
            <w:top w:w="0" w:type="dxa"/>
            <w:bottom w:w="0" w:type="dxa"/>
          </w:tblCellMar>
        </w:tblPrEx>
        <w:trPr>
          <w:trHeight w:val="432"/>
          <w:jc w:val="center"/>
        </w:trPr>
        <w:tc>
          <w:tcPr>
            <w:tcW w:w="3400" w:type="dxa"/>
            <w:vAlign w:val="center"/>
          </w:tcPr>
          <w:p>
            <w:pPr>
              <w:jc w:val="both"/>
              <w:rPr>
                <w:sz w:val="18"/>
                <w:szCs w:val="18"/>
              </w:rPr>
            </w:pPr>
            <w:r>
              <w:rPr>
                <w:sz w:val="18"/>
                <w:szCs w:val="18"/>
              </w:rPr>
              <w:t>Первая очередь</w:t>
            </w:r>
          </w:p>
        </w:tc>
        <w:tc>
          <w:tcPr>
            <w:tcW w:w="2215" w:type="dxa"/>
            <w:vAlign w:val="center"/>
          </w:tcPr>
          <w:p>
            <w:pPr>
              <w:jc w:val="both"/>
              <w:rPr>
                <w:sz w:val="18"/>
                <w:szCs w:val="18"/>
              </w:rPr>
            </w:pPr>
            <w:r>
              <w:rPr>
                <w:sz w:val="18"/>
                <w:szCs w:val="18"/>
              </w:rPr>
              <w:t>км</w:t>
            </w:r>
          </w:p>
        </w:tc>
        <w:tc>
          <w:tcPr>
            <w:tcW w:w="2880" w:type="dxa"/>
            <w:vAlign w:val="center"/>
          </w:tcPr>
          <w:p>
            <w:pPr>
              <w:jc w:val="both"/>
              <w:rPr>
                <w:sz w:val="18"/>
                <w:szCs w:val="18"/>
              </w:rPr>
            </w:pPr>
            <w:r>
              <w:rPr>
                <w:sz w:val="18"/>
                <w:szCs w:val="18"/>
              </w:rPr>
              <w:t>8,916</w:t>
            </w:r>
          </w:p>
        </w:tc>
      </w:tr>
      <w:tr>
        <w:tblPrEx>
          <w:tblCellMar>
            <w:top w:w="0" w:type="dxa"/>
            <w:bottom w:w="0" w:type="dxa"/>
          </w:tblCellMar>
        </w:tblPrEx>
        <w:trPr>
          <w:trHeight w:val="412"/>
          <w:jc w:val="center"/>
        </w:trPr>
        <w:tc>
          <w:tcPr>
            <w:tcW w:w="3400" w:type="dxa"/>
            <w:vAlign w:val="center"/>
          </w:tcPr>
          <w:p>
            <w:pPr>
              <w:jc w:val="both"/>
              <w:rPr>
                <w:sz w:val="18"/>
                <w:szCs w:val="18"/>
              </w:rPr>
            </w:pPr>
            <w:r>
              <w:rPr>
                <w:sz w:val="18"/>
                <w:szCs w:val="18"/>
              </w:rPr>
              <w:t>На расчетный срок</w:t>
            </w:r>
          </w:p>
        </w:tc>
        <w:tc>
          <w:tcPr>
            <w:tcW w:w="2215" w:type="dxa"/>
            <w:vAlign w:val="center"/>
          </w:tcPr>
          <w:p>
            <w:pPr>
              <w:jc w:val="both"/>
              <w:rPr>
                <w:sz w:val="18"/>
                <w:szCs w:val="18"/>
              </w:rPr>
            </w:pPr>
            <w:r>
              <w:rPr>
                <w:sz w:val="18"/>
                <w:szCs w:val="18"/>
              </w:rPr>
              <w:t>км</w:t>
            </w:r>
          </w:p>
        </w:tc>
        <w:tc>
          <w:tcPr>
            <w:tcW w:w="2880" w:type="dxa"/>
            <w:vAlign w:val="center"/>
          </w:tcPr>
          <w:p>
            <w:pPr>
              <w:jc w:val="both"/>
              <w:rPr>
                <w:sz w:val="18"/>
                <w:szCs w:val="18"/>
              </w:rPr>
            </w:pPr>
            <w:r>
              <w:rPr>
                <w:sz w:val="18"/>
                <w:szCs w:val="18"/>
              </w:rPr>
              <w:t>16,84</w:t>
            </w:r>
          </w:p>
        </w:tc>
      </w:tr>
    </w:tbl>
    <w:p>
      <w:pPr>
        <w:jc w:val="both"/>
        <w:rPr>
          <w:color w:val="000000"/>
          <w:sz w:val="18"/>
          <w:szCs w:val="18"/>
        </w:rPr>
      </w:pPr>
    </w:p>
    <w:p>
      <w:pPr>
        <w:jc w:val="both"/>
        <w:rPr>
          <w:b/>
          <w:sz w:val="18"/>
          <w:szCs w:val="18"/>
        </w:rPr>
      </w:pPr>
      <w:r>
        <w:rPr>
          <w:b/>
          <w:sz w:val="18"/>
          <w:szCs w:val="18"/>
        </w:rPr>
        <w:t>Связь.</w:t>
      </w:r>
    </w:p>
    <w:p>
      <w:pPr>
        <w:ind w:firstLine="708"/>
        <w:jc w:val="both"/>
        <w:rPr>
          <w:sz w:val="18"/>
          <w:szCs w:val="18"/>
        </w:rPr>
      </w:pPr>
    </w:p>
    <w:p>
      <w:pPr>
        <w:ind w:firstLine="708"/>
        <w:jc w:val="both"/>
        <w:rPr>
          <w:sz w:val="18"/>
          <w:szCs w:val="18"/>
        </w:rPr>
      </w:pPr>
      <w:r>
        <w:rPr>
          <w:sz w:val="18"/>
          <w:szCs w:val="18"/>
        </w:rPr>
        <w:t xml:space="preserve">Проектом предлагается развитие связи в новых проектируемых жилых районах производить за счет прокладки телефонной канализации и расширения оборудования  существующих концентраторов и АТС. </w:t>
      </w:r>
    </w:p>
    <w:p>
      <w:pPr>
        <w:ind w:firstLine="708"/>
        <w:jc w:val="both"/>
        <w:rPr>
          <w:sz w:val="18"/>
          <w:szCs w:val="18"/>
        </w:rPr>
      </w:pPr>
      <w:r>
        <w:rPr>
          <w:sz w:val="18"/>
          <w:szCs w:val="18"/>
        </w:rPr>
        <w:t xml:space="preserve">В жилых районах  «Сыга» и «Южный» планируется строительство двух новых концентраторов на 5000 номеров каждый, расположенных в центре проектируемых микрорайонов и линий связи по волоконно-оптическому кабелю от точек подключения в существующих концентраторах пос. ПТФ и ул. Драгунова, 69  соответственно. </w:t>
      </w:r>
    </w:p>
    <w:p>
      <w:pPr>
        <w:ind w:firstLine="708"/>
        <w:jc w:val="both"/>
        <w:rPr>
          <w:sz w:val="18"/>
          <w:szCs w:val="18"/>
        </w:rPr>
      </w:pPr>
      <w:r>
        <w:rPr>
          <w:sz w:val="18"/>
          <w:szCs w:val="18"/>
        </w:rPr>
        <w:t>Для жилого района «Левобережье» планируется строительство одного концентратора на 10000 номеров и линии связи по волоконно-оптическому кабелю от точки подключения в АТС-4 до проектируемого концентратора в центре микрорайона.</w:t>
      </w:r>
    </w:p>
    <w:p>
      <w:pPr>
        <w:ind w:firstLine="708"/>
        <w:jc w:val="both"/>
        <w:rPr>
          <w:sz w:val="18"/>
          <w:szCs w:val="18"/>
        </w:rPr>
      </w:pPr>
      <w:r>
        <w:rPr>
          <w:sz w:val="18"/>
          <w:szCs w:val="18"/>
        </w:rPr>
        <w:t xml:space="preserve">Для всех проектируемых микрорайонов необходимо выполнить дополнительное расширение кроссового  оборудования в точках подключения.  </w:t>
      </w:r>
    </w:p>
    <w:p>
      <w:pPr>
        <w:jc w:val="both"/>
        <w:rPr>
          <w:i/>
          <w:color w:val="000000"/>
          <w:sz w:val="18"/>
          <w:szCs w:val="18"/>
        </w:rPr>
      </w:pPr>
      <w:r>
        <w:rPr>
          <w:i/>
          <w:color w:val="000000"/>
          <w:sz w:val="18"/>
          <w:szCs w:val="18"/>
        </w:rPr>
        <w:t xml:space="preserve">Радиофикация и телевидение. </w:t>
      </w:r>
    </w:p>
    <w:p>
      <w:pPr>
        <w:ind w:firstLine="708"/>
        <w:jc w:val="both"/>
        <w:rPr>
          <w:sz w:val="18"/>
          <w:szCs w:val="18"/>
        </w:rPr>
      </w:pPr>
      <w:r>
        <w:rPr>
          <w:sz w:val="18"/>
          <w:szCs w:val="18"/>
        </w:rPr>
        <w:t>В результате проводимых ООО «Гарант - Г» монтажных работ 23.5% жителей имеют возможность принимать на коллективную антенну 10 эфирных программ, включая ОРТ и РТР, 3% - 18 эфирных и спутниковых телеканалов. Работа по модернизации устаревших морально и физически СКПТ будет продолжена. Ориентировочно до 1000 абонентов ежемесячно смогут, при желании, подключиться к  СКПТ и принимать 10 эфирных каналов. В течении 1 - 1.5 лет планируется освоить еще один телевизионный канал, вполне возможно, цифровой. В кабельной сети количество каналов так же будет увеличиваться за счет трансляции спутниковых.</w:t>
      </w:r>
    </w:p>
    <w:p>
      <w:pPr>
        <w:jc w:val="both"/>
        <w:rPr>
          <w:b/>
          <w:color w:val="000000"/>
          <w:sz w:val="18"/>
          <w:szCs w:val="18"/>
        </w:rPr>
      </w:pPr>
    </w:p>
    <w:p>
      <w:pPr>
        <w:spacing w:line="228" w:lineRule="auto"/>
        <w:jc w:val="both"/>
        <w:rPr>
          <w:b/>
          <w:color w:val="000000"/>
          <w:sz w:val="18"/>
          <w:szCs w:val="18"/>
        </w:rPr>
      </w:pPr>
      <w:r>
        <w:rPr>
          <w:b/>
          <w:color w:val="000000"/>
          <w:sz w:val="18"/>
          <w:szCs w:val="18"/>
        </w:rPr>
        <w:t xml:space="preserve">Инженерная подготовка территории. </w:t>
      </w:r>
    </w:p>
    <w:p>
      <w:pPr>
        <w:spacing w:line="228" w:lineRule="auto"/>
        <w:ind w:firstLine="720"/>
        <w:jc w:val="both"/>
        <w:rPr>
          <w:color w:val="000000"/>
          <w:sz w:val="18"/>
          <w:szCs w:val="18"/>
        </w:rPr>
      </w:pPr>
    </w:p>
    <w:p>
      <w:pPr>
        <w:spacing w:line="228" w:lineRule="auto"/>
        <w:ind w:firstLine="720"/>
        <w:jc w:val="both"/>
        <w:rPr>
          <w:color w:val="000000"/>
          <w:sz w:val="18"/>
          <w:szCs w:val="18"/>
        </w:rPr>
      </w:pPr>
      <w:r>
        <w:rPr>
          <w:color w:val="000000"/>
          <w:sz w:val="18"/>
          <w:szCs w:val="18"/>
        </w:rPr>
        <w:t xml:space="preserve">Комплекс мероприятий по инженерной подготовке территории Глазова, характеризующегося достаточно сложными природными и техногенными условиями, ориентирован на стабилизацию городской среды, инженерную защиту осваиваемой под жилую застройку территорий, дальнейшее инженерно-техническое благоустройство (набережные, организация водоотведения поверхностного стока, благоустройство малых рек и пр.). </w:t>
      </w:r>
    </w:p>
    <w:p>
      <w:pPr>
        <w:spacing w:line="228" w:lineRule="auto"/>
        <w:ind w:firstLine="720"/>
        <w:jc w:val="both"/>
        <w:rPr>
          <w:sz w:val="18"/>
          <w:szCs w:val="18"/>
        </w:rPr>
      </w:pPr>
      <w:r>
        <w:rPr>
          <w:sz w:val="18"/>
          <w:szCs w:val="18"/>
        </w:rPr>
        <w:t>В соответствии с планировочными решениями Генерального плана, с учетом инженерно-строительных особенностей территории города,  предложен следующий комплекс мероприятий по инженерной подготовке:</w:t>
      </w:r>
    </w:p>
    <w:p>
      <w:pPr>
        <w:pStyle w:val="ac"/>
        <w:keepLines/>
        <w:numPr>
          <w:ilvl w:val="0"/>
          <w:numId w:val="4"/>
        </w:numPr>
        <w:autoSpaceDE/>
        <w:autoSpaceDN/>
        <w:spacing w:line="228" w:lineRule="auto"/>
        <w:ind w:left="714" w:hanging="357"/>
        <w:jc w:val="both"/>
        <w:rPr>
          <w:rFonts w:ascii="Times New Roman" w:hAnsi="Times New Roman" w:cs="Times New Roman"/>
          <w:sz w:val="18"/>
          <w:szCs w:val="18"/>
        </w:rPr>
      </w:pPr>
      <w:r>
        <w:rPr>
          <w:rFonts w:ascii="Times New Roman" w:hAnsi="Times New Roman" w:cs="Times New Roman"/>
          <w:sz w:val="18"/>
          <w:szCs w:val="18"/>
        </w:rPr>
        <w:t>организация и очистка поверхностного стока;</w:t>
      </w:r>
    </w:p>
    <w:p>
      <w:pPr>
        <w:pStyle w:val="ac"/>
        <w:keepLines/>
        <w:numPr>
          <w:ilvl w:val="0"/>
          <w:numId w:val="4"/>
        </w:numPr>
        <w:autoSpaceDE/>
        <w:autoSpaceDN/>
        <w:spacing w:line="228" w:lineRule="auto"/>
        <w:ind w:left="714" w:hanging="357"/>
        <w:jc w:val="both"/>
        <w:rPr>
          <w:rFonts w:ascii="Times New Roman" w:hAnsi="Times New Roman" w:cs="Times New Roman"/>
          <w:sz w:val="18"/>
          <w:szCs w:val="18"/>
        </w:rPr>
      </w:pPr>
      <w:r>
        <w:rPr>
          <w:rFonts w:ascii="Times New Roman" w:hAnsi="Times New Roman" w:cs="Times New Roman"/>
          <w:sz w:val="18"/>
          <w:szCs w:val="18"/>
        </w:rPr>
        <w:t>защита территории от затопления и подтопления;</w:t>
      </w:r>
    </w:p>
    <w:p>
      <w:pPr>
        <w:pStyle w:val="ac"/>
        <w:keepLines/>
        <w:numPr>
          <w:ilvl w:val="0"/>
          <w:numId w:val="4"/>
        </w:numPr>
        <w:autoSpaceDE/>
        <w:autoSpaceDN/>
        <w:spacing w:line="228" w:lineRule="auto"/>
        <w:ind w:left="714" w:hanging="357"/>
        <w:jc w:val="both"/>
        <w:rPr>
          <w:rFonts w:ascii="Times New Roman" w:hAnsi="Times New Roman" w:cs="Times New Roman"/>
          <w:sz w:val="18"/>
          <w:szCs w:val="18"/>
        </w:rPr>
      </w:pPr>
      <w:r>
        <w:rPr>
          <w:rFonts w:ascii="Times New Roman" w:hAnsi="Times New Roman" w:cs="Times New Roman"/>
          <w:sz w:val="18"/>
          <w:szCs w:val="18"/>
        </w:rPr>
        <w:t>берегоукрепление р. Чепца;</w:t>
      </w:r>
    </w:p>
    <w:p>
      <w:pPr>
        <w:pStyle w:val="ac"/>
        <w:keepLines/>
        <w:numPr>
          <w:ilvl w:val="0"/>
          <w:numId w:val="4"/>
        </w:numPr>
        <w:autoSpaceDE/>
        <w:autoSpaceDN/>
        <w:spacing w:line="228" w:lineRule="auto"/>
        <w:ind w:left="714" w:hanging="357"/>
        <w:jc w:val="both"/>
        <w:rPr>
          <w:rFonts w:ascii="Times New Roman" w:hAnsi="Times New Roman" w:cs="Times New Roman"/>
          <w:sz w:val="18"/>
          <w:szCs w:val="18"/>
        </w:rPr>
      </w:pPr>
      <w:r>
        <w:rPr>
          <w:rFonts w:ascii="Times New Roman" w:hAnsi="Times New Roman" w:cs="Times New Roman"/>
          <w:sz w:val="18"/>
          <w:szCs w:val="18"/>
        </w:rPr>
        <w:t>благоустройство малых городских  водотоков.</w:t>
      </w:r>
    </w:p>
    <w:p>
      <w:pPr>
        <w:pStyle w:val="ac"/>
        <w:keepLines/>
        <w:autoSpaceDE/>
        <w:autoSpaceDN/>
        <w:spacing w:line="228" w:lineRule="auto"/>
        <w:ind w:left="357" w:firstLine="0"/>
        <w:jc w:val="both"/>
        <w:rPr>
          <w:rFonts w:ascii="Times New Roman" w:hAnsi="Times New Roman" w:cs="Times New Roman"/>
          <w:sz w:val="18"/>
          <w:szCs w:val="18"/>
        </w:rPr>
      </w:pPr>
    </w:p>
    <w:p>
      <w:pPr>
        <w:pStyle w:val="ac"/>
        <w:spacing w:line="228" w:lineRule="auto"/>
        <w:ind w:firstLine="0"/>
        <w:jc w:val="both"/>
        <w:rPr>
          <w:rFonts w:ascii="Times New Roman" w:hAnsi="Times New Roman" w:cs="Times New Roman"/>
          <w:i/>
          <w:sz w:val="18"/>
          <w:szCs w:val="18"/>
        </w:rPr>
      </w:pPr>
      <w:r>
        <w:rPr>
          <w:rFonts w:ascii="Times New Roman" w:hAnsi="Times New Roman" w:cs="Times New Roman"/>
          <w:i/>
          <w:color w:val="000000"/>
          <w:sz w:val="18"/>
          <w:szCs w:val="18"/>
        </w:rPr>
        <w:t>Организация и очистка поверхностного стока</w:t>
      </w:r>
      <w:r>
        <w:rPr>
          <w:rFonts w:ascii="Times New Roman" w:hAnsi="Times New Roman" w:cs="Times New Roman"/>
          <w:i/>
          <w:sz w:val="18"/>
          <w:szCs w:val="18"/>
        </w:rPr>
        <w:t xml:space="preserve"> </w:t>
      </w:r>
    </w:p>
    <w:p>
      <w:pPr>
        <w:pStyle w:val="ac"/>
        <w:spacing w:line="228" w:lineRule="auto"/>
        <w:ind w:firstLine="709"/>
        <w:jc w:val="both"/>
        <w:rPr>
          <w:rFonts w:ascii="Times New Roman" w:hAnsi="Times New Roman" w:cs="Times New Roman"/>
          <w:sz w:val="18"/>
          <w:szCs w:val="18"/>
        </w:rPr>
      </w:pP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 xml:space="preserve">Территория в границах городской черты   разбита на 3 основных водосборных бассейна: бассейн р. Чепца, бассейн р. Сыга и бассейн р. Малая Сыга. </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Дождевые стоки с Центральной части города системой самотечных коллекторов отводятся к насосным станциям ливневой канализации (ЛНС), размещаемым на левом берегу р. Чепца. Далее все дождевые стоки перекачиваются по напорным трубопроводам на очистные сооружения ливневой канализации (ОСЛК) №1, которые намечается разместить на правом берегу р. Чепцы.</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 xml:space="preserve">Дождевые стоки с территории жилой застройки, расположенной в районе улиц Кирова, Глинки (правый берег р. Сыга) и жилой район на левом берегу р. Сыга,  севернее железной дороги отводятся на очистные сооружения ЛОС-3, расположенные в районе промплощадки Глазовского завода стройматериалов. </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На очистные сооружения ОСЛК №2, расположенные западнее завода «Химмаш», отводятся дождевые стоки с жилого района «Сыга», расположенного на левом берегу р. Малая Сыга,   частично с жилого района «Птицефабрики» и района правобережья р. Малая Сыга.</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Для отвода и очистки поверхностных стоков  восточной части жилого района «Сыга»  предусмотрены  2 локальных очистных сооружения, расположенные на левом берегу р. Сыга  ЛОС-1, ЛОС-2.</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 xml:space="preserve">Дождевые стоки с Южной части города системой самотечных коллекторов отводятся к насосной станции ливневой канализации (ЛНС №), размещаемой  в промышленной зоне по ул. Драгунова (район размещения производственной площадки ОАО «Чепца», ул. Драгунова 43). Далее все дождевые стоки перекачиваются на очистные сооружения ливневой канализации   (ОСЛК) № 3, которые намечается разместить там же. После соответствующей очистки стоки сбрасываются в существующий дренажный коллектор, проложенный вдоль ул. Толстого. </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 xml:space="preserve">В проекте предусматривается самостоятельная система очистки на всех комплексных очистных сооружениях. Работа ОС будет носить эпизодический характер. </w:t>
      </w:r>
    </w:p>
    <w:p>
      <w:pPr>
        <w:pStyle w:val="ac"/>
        <w:spacing w:line="228" w:lineRule="auto"/>
        <w:ind w:firstLine="708"/>
        <w:jc w:val="both"/>
        <w:rPr>
          <w:rFonts w:ascii="Times New Roman" w:hAnsi="Times New Roman" w:cs="Times New Roman"/>
          <w:sz w:val="18"/>
          <w:szCs w:val="18"/>
        </w:rPr>
      </w:pPr>
      <w:r>
        <w:rPr>
          <w:rFonts w:ascii="Times New Roman" w:hAnsi="Times New Roman" w:cs="Times New Roman"/>
          <w:sz w:val="18"/>
          <w:szCs w:val="18"/>
        </w:rPr>
        <w:t xml:space="preserve">Предусматривается механическая очистка стоков от плавающего мусора, взвешенных веществ, нефтепродуктов. В состав ОС входят регулирующие резервуары, отстойники твердого стока, нефтеловушки, здания для электрического оборудования. </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Нефтеловушки оборудованы как отстойники. Здесь должны быть смонтированы нефтесбросные трубы с нефтеудерживающими перегородками, электрокоагулятор, блок тонкослойного отстаивания, скребки, приямок для осадка.</w:t>
      </w:r>
    </w:p>
    <w:p>
      <w:pPr>
        <w:pStyle w:val="ac"/>
        <w:spacing w:line="228" w:lineRule="auto"/>
        <w:ind w:firstLine="0"/>
        <w:jc w:val="both"/>
        <w:rPr>
          <w:rFonts w:ascii="Times New Roman" w:hAnsi="Times New Roman" w:cs="Times New Roman"/>
          <w:sz w:val="18"/>
          <w:szCs w:val="18"/>
        </w:rPr>
      </w:pPr>
      <w:r>
        <w:rPr>
          <w:rFonts w:ascii="Times New Roman" w:hAnsi="Times New Roman" w:cs="Times New Roman"/>
          <w:sz w:val="18"/>
          <w:szCs w:val="18"/>
        </w:rPr>
        <w:t xml:space="preserve">Первоочередные мероприятия по реализации проектных предложений: </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1. Разработка комплексного проекта водоотведения дождевых стоков с территории города;</w:t>
      </w:r>
    </w:p>
    <w:p>
      <w:pPr>
        <w:pStyle w:val="ac"/>
        <w:spacing w:line="228" w:lineRule="auto"/>
        <w:jc w:val="both"/>
        <w:rPr>
          <w:rFonts w:ascii="Times New Roman" w:hAnsi="Times New Roman" w:cs="Times New Roman"/>
          <w:sz w:val="18"/>
          <w:szCs w:val="18"/>
        </w:rPr>
      </w:pPr>
      <w:r>
        <w:rPr>
          <w:rFonts w:ascii="Times New Roman" w:hAnsi="Times New Roman" w:cs="Times New Roman"/>
          <w:sz w:val="18"/>
          <w:szCs w:val="18"/>
        </w:rPr>
        <w:t>2. Реализация намеченных мероприятий на территориях первоочередного освоения.</w:t>
      </w:r>
    </w:p>
    <w:p>
      <w:pPr>
        <w:pStyle w:val="ac"/>
        <w:spacing w:line="228" w:lineRule="auto"/>
        <w:ind w:firstLine="0"/>
        <w:jc w:val="both"/>
        <w:rPr>
          <w:rFonts w:ascii="Times New Roman" w:hAnsi="Times New Roman" w:cs="Times New Roman"/>
          <w:sz w:val="18"/>
          <w:szCs w:val="18"/>
        </w:rPr>
      </w:pPr>
    </w:p>
    <w:p>
      <w:pPr>
        <w:jc w:val="both"/>
        <w:rPr>
          <w:i/>
          <w:color w:val="000000"/>
          <w:sz w:val="18"/>
          <w:szCs w:val="18"/>
        </w:rPr>
      </w:pPr>
      <w:r>
        <w:rPr>
          <w:i/>
          <w:sz w:val="18"/>
          <w:szCs w:val="18"/>
        </w:rPr>
        <w:t>Защита территории от затопления и подтопления</w:t>
      </w:r>
    </w:p>
    <w:p>
      <w:pPr>
        <w:ind w:firstLine="720"/>
        <w:jc w:val="both"/>
        <w:rPr>
          <w:color w:val="000000"/>
          <w:sz w:val="18"/>
          <w:szCs w:val="18"/>
        </w:rPr>
      </w:pPr>
    </w:p>
    <w:p>
      <w:pPr>
        <w:ind w:firstLine="709"/>
        <w:jc w:val="both"/>
        <w:rPr>
          <w:sz w:val="18"/>
          <w:szCs w:val="18"/>
        </w:rPr>
      </w:pPr>
      <w:r>
        <w:rPr>
          <w:sz w:val="18"/>
          <w:szCs w:val="18"/>
        </w:rPr>
        <w:t xml:space="preserve">Для защиты территории от затопления паводковыми водами предусматривается ее намыв. Поверхности намыва придается уклон к реке и к ул.Толстого, равный 0.002 и являющимся минимальным для самотечного режима коллекторов ливневой канализации. Средняя высота насыпи - 3.5м, максимальная -  в местах понижений рельефа до </w:t>
      </w:r>
      <w:smartTag w:uri="urn:schemas-microsoft-com:office:smarttags" w:element="metricconverter">
        <w:smartTagPr>
          <w:attr w:name="ProductID" w:val="4 м"/>
        </w:smartTagPr>
        <w:r>
          <w:rPr>
            <w:sz w:val="18"/>
            <w:szCs w:val="18"/>
          </w:rPr>
          <w:t>4 м</w:t>
        </w:r>
      </w:smartTag>
      <w:r>
        <w:rPr>
          <w:sz w:val="18"/>
          <w:szCs w:val="18"/>
        </w:rPr>
        <w:t>.</w:t>
      </w:r>
    </w:p>
    <w:p>
      <w:pPr>
        <w:ind w:firstLine="709"/>
        <w:jc w:val="both"/>
        <w:rPr>
          <w:sz w:val="18"/>
          <w:szCs w:val="18"/>
        </w:rPr>
      </w:pPr>
      <w:r>
        <w:rPr>
          <w:sz w:val="18"/>
          <w:szCs w:val="18"/>
        </w:rPr>
        <w:t>Для обеспечения нормы осушения на указанной территории проектом предусматривается прокладка вдоль набережной дренажно-ливневых коллекторов.</w:t>
      </w:r>
    </w:p>
    <w:p>
      <w:pPr>
        <w:ind w:firstLine="709"/>
        <w:jc w:val="both"/>
        <w:rPr>
          <w:sz w:val="18"/>
          <w:szCs w:val="18"/>
        </w:rPr>
      </w:pPr>
      <w:r>
        <w:rPr>
          <w:sz w:val="18"/>
          <w:szCs w:val="18"/>
        </w:rPr>
        <w:t xml:space="preserve">На затапливаемой территории правого берега р. Чепца проектом предлагается организовать парковую зону отдыха. Для защита от затопления парковой зоны предусматривается дамба обвалования. </w:t>
      </w:r>
    </w:p>
    <w:p>
      <w:pPr>
        <w:ind w:firstLine="709"/>
        <w:jc w:val="both"/>
        <w:rPr>
          <w:sz w:val="18"/>
          <w:szCs w:val="18"/>
        </w:rPr>
      </w:pPr>
      <w:r>
        <w:rPr>
          <w:sz w:val="18"/>
          <w:szCs w:val="18"/>
        </w:rPr>
        <w:t>Дамба обвалования примыкает к незатапливаемым участкам автодороги. Отметки гребня дамбы составляют 141.30-142.30м. Дамба проектируется трапецидиального поперечного сечения с шириной по гребню 5м, заложением откосов -  1:2; 1:4. Верховой откос дамбы намечается укрепить мощением камня на основании из песчано-гравийной смеси. На размываемых участках реки верховой откос укрепляется железобетонными плитами по слою щебня. Низовой откос укрепляется посевом многолетних трав по слою растительного грунта.</w:t>
      </w:r>
    </w:p>
    <w:p>
      <w:pPr>
        <w:ind w:firstLine="709"/>
        <w:jc w:val="both"/>
        <w:rPr>
          <w:sz w:val="18"/>
          <w:szCs w:val="18"/>
        </w:rPr>
      </w:pPr>
      <w:r>
        <w:rPr>
          <w:sz w:val="18"/>
          <w:szCs w:val="18"/>
        </w:rPr>
        <w:t>Во избежание подтопления обвалованной территории, для перехвата грунтового потока, фильтрующегося через тело дамбы, предусматривается прокладка  закрытого придамбового дренажа, располагаемого вдоль подошвы низового откоса дамбы.</w:t>
      </w:r>
    </w:p>
    <w:p>
      <w:pPr>
        <w:ind w:firstLine="709"/>
        <w:jc w:val="both"/>
        <w:rPr>
          <w:sz w:val="18"/>
          <w:szCs w:val="18"/>
        </w:rPr>
      </w:pPr>
      <w:r>
        <w:rPr>
          <w:sz w:val="18"/>
          <w:szCs w:val="18"/>
        </w:rPr>
        <w:t>Выпуск дренажных и дождевых вод в р. Чепца с обвалованной территории намечается самотеком, а в паводки сток будет аккумулироваться в водоемах, образуемых на территории парковой зоны. В теле дамбы на устьевом участке трубы устраивается шлюз-регулятор.</w:t>
      </w:r>
    </w:p>
    <w:p>
      <w:pPr>
        <w:ind w:firstLine="708"/>
        <w:jc w:val="both"/>
        <w:rPr>
          <w:sz w:val="18"/>
          <w:szCs w:val="18"/>
        </w:rPr>
      </w:pPr>
      <w:r>
        <w:rPr>
          <w:sz w:val="18"/>
          <w:szCs w:val="18"/>
        </w:rPr>
        <w:t xml:space="preserve">Стадион, проектируемый на правом берегу р. Чепца, располагается на затапливаемом  паводком реки - 10% обеспеченности до отметки 140.08м участке. Защита от затопления спорткомплекса намечается за счет намыва этой территории.  Откосы намываемой территории укрепляются геоматериалами. </w:t>
      </w:r>
    </w:p>
    <w:p>
      <w:pPr>
        <w:jc w:val="both"/>
        <w:rPr>
          <w:sz w:val="18"/>
          <w:szCs w:val="18"/>
        </w:rPr>
      </w:pPr>
    </w:p>
    <w:p>
      <w:pPr>
        <w:jc w:val="both"/>
        <w:rPr>
          <w:i/>
          <w:color w:val="000000"/>
          <w:sz w:val="18"/>
          <w:szCs w:val="18"/>
        </w:rPr>
      </w:pPr>
      <w:r>
        <w:rPr>
          <w:i/>
          <w:sz w:val="18"/>
          <w:szCs w:val="18"/>
        </w:rPr>
        <w:t>Берегоукрепление реки Чепца</w:t>
      </w:r>
    </w:p>
    <w:p>
      <w:pPr>
        <w:ind w:firstLine="709"/>
        <w:jc w:val="both"/>
        <w:rPr>
          <w:color w:val="000000"/>
          <w:sz w:val="18"/>
          <w:szCs w:val="18"/>
        </w:rPr>
      </w:pPr>
    </w:p>
    <w:p>
      <w:pPr>
        <w:ind w:firstLine="709"/>
        <w:jc w:val="both"/>
        <w:rPr>
          <w:sz w:val="18"/>
          <w:szCs w:val="18"/>
        </w:rPr>
      </w:pPr>
      <w:r>
        <w:rPr>
          <w:sz w:val="18"/>
          <w:szCs w:val="18"/>
        </w:rPr>
        <w:t>В настоящее время в центральной части города берег реки укреплен, построена прогулочная набережная.</w:t>
      </w:r>
    </w:p>
    <w:p>
      <w:pPr>
        <w:ind w:firstLine="709"/>
        <w:jc w:val="both"/>
        <w:rPr>
          <w:sz w:val="18"/>
          <w:szCs w:val="18"/>
        </w:rPr>
      </w:pPr>
      <w:r>
        <w:rPr>
          <w:sz w:val="18"/>
          <w:szCs w:val="18"/>
        </w:rPr>
        <w:t xml:space="preserve">Проектом намечается дальнейшее укрепление левого берега р. Чепца на протяжении </w:t>
      </w:r>
      <w:smartTag w:uri="urn:schemas-microsoft-com:office:smarttags" w:element="metricconverter">
        <w:smartTagPr>
          <w:attr w:name="ProductID" w:val="620 метров"/>
        </w:smartTagPr>
        <w:r>
          <w:rPr>
            <w:sz w:val="18"/>
            <w:szCs w:val="18"/>
          </w:rPr>
          <w:t>620 метров</w:t>
        </w:r>
      </w:smartTag>
      <w:r>
        <w:rPr>
          <w:sz w:val="18"/>
          <w:szCs w:val="18"/>
        </w:rPr>
        <w:t xml:space="preserve">. Конструкция укреплений аналогична существующей. Проектируемая набережная выполняется в двух уровнях. Нижний уровень представляет собой уголковую стенку из сборных железобетонных элементов на основании из стенки 3.5м. За задней гранью стенки предусматривается устройство застенного дренажа по принципу обратного фильтра и выпуска дренажных вод в реку. Отметка верха стенки принята равной </w:t>
      </w:r>
      <w:smartTag w:uri="urn:schemas-microsoft-com:office:smarttags" w:element="metricconverter">
        <w:smartTagPr>
          <w:attr w:name="ProductID" w:val="138.0 м"/>
        </w:smartTagPr>
        <w:r>
          <w:rPr>
            <w:sz w:val="18"/>
            <w:szCs w:val="18"/>
          </w:rPr>
          <w:t>138.0 м</w:t>
        </w:r>
      </w:smartTag>
      <w:r>
        <w:rPr>
          <w:sz w:val="18"/>
          <w:szCs w:val="18"/>
        </w:rPr>
        <w:t xml:space="preserve"> с установкой железобетонного парапета высотой 1.0м.  На отметке 138.0м устраивается прогулочная берма шириной </w:t>
      </w:r>
      <w:smartTag w:uri="urn:schemas-microsoft-com:office:smarttags" w:element="metricconverter">
        <w:smartTagPr>
          <w:attr w:name="ProductID" w:val="5.0 м"/>
        </w:smartTagPr>
        <w:r>
          <w:rPr>
            <w:sz w:val="18"/>
            <w:szCs w:val="18"/>
          </w:rPr>
          <w:t>5.0 м</w:t>
        </w:r>
      </w:smartTag>
      <w:r>
        <w:rPr>
          <w:sz w:val="18"/>
          <w:szCs w:val="18"/>
        </w:rPr>
        <w:t>. Откос в пределах отметок 138.0-141.30м планируется с заложением 1:3.5 и укрепляется посевом трав и кустарников по слою растительного грунта. По берегу вдоль набережной устраивается проезд.</w:t>
      </w:r>
    </w:p>
    <w:p>
      <w:pPr>
        <w:jc w:val="both"/>
        <w:rPr>
          <w:sz w:val="18"/>
          <w:szCs w:val="18"/>
        </w:rPr>
      </w:pPr>
    </w:p>
    <w:p>
      <w:pPr>
        <w:jc w:val="both"/>
        <w:rPr>
          <w:i/>
          <w:sz w:val="18"/>
          <w:szCs w:val="18"/>
        </w:rPr>
      </w:pPr>
    </w:p>
    <w:p>
      <w:pPr>
        <w:jc w:val="both"/>
        <w:rPr>
          <w:i/>
          <w:color w:val="000000"/>
          <w:sz w:val="18"/>
          <w:szCs w:val="18"/>
        </w:rPr>
      </w:pPr>
      <w:r>
        <w:rPr>
          <w:i/>
          <w:sz w:val="18"/>
          <w:szCs w:val="18"/>
        </w:rPr>
        <w:t>Благоустройство малых городских  водотоков.</w:t>
      </w:r>
    </w:p>
    <w:p>
      <w:pPr>
        <w:jc w:val="both"/>
        <w:rPr>
          <w:color w:val="000000"/>
          <w:sz w:val="18"/>
          <w:szCs w:val="18"/>
        </w:rPr>
      </w:pPr>
      <w:r>
        <w:rPr>
          <w:color w:val="000000"/>
          <w:sz w:val="18"/>
          <w:szCs w:val="18"/>
        </w:rPr>
        <w:tab/>
      </w:r>
    </w:p>
    <w:p>
      <w:pPr>
        <w:ind w:firstLine="375"/>
        <w:jc w:val="both"/>
        <w:rPr>
          <w:color w:val="000000"/>
          <w:sz w:val="18"/>
          <w:szCs w:val="18"/>
        </w:rPr>
      </w:pPr>
      <w:r>
        <w:rPr>
          <w:sz w:val="18"/>
          <w:szCs w:val="18"/>
        </w:rPr>
        <w:t>В западной части города протекает река Сыга с левобережным притоком р. Малая Сыга.</w:t>
      </w:r>
    </w:p>
    <w:p>
      <w:pPr>
        <w:widowControl w:val="0"/>
        <w:ind w:firstLine="709"/>
        <w:jc w:val="both"/>
        <w:rPr>
          <w:sz w:val="18"/>
          <w:szCs w:val="18"/>
        </w:rPr>
      </w:pPr>
      <w:r>
        <w:rPr>
          <w:sz w:val="18"/>
          <w:szCs w:val="18"/>
        </w:rPr>
        <w:t>Проектом предусматривается благоустройство береговых склонов рек, расчистка русел водотоков от водной растительности, ила, озеленение пойменных участков рек в границах застройки.</w:t>
      </w:r>
    </w:p>
    <w:p>
      <w:pPr>
        <w:widowControl w:val="0"/>
        <w:ind w:firstLine="709"/>
        <w:jc w:val="both"/>
        <w:rPr>
          <w:sz w:val="18"/>
          <w:szCs w:val="18"/>
        </w:rPr>
      </w:pPr>
      <w:r>
        <w:rPr>
          <w:sz w:val="18"/>
          <w:szCs w:val="18"/>
        </w:rPr>
        <w:t>Дно и откосы укрепляются каменной наброской слоем 0.3м и дырчатыми бетонными плитами в местах активной эрозии.</w:t>
      </w:r>
    </w:p>
    <w:p>
      <w:pPr>
        <w:widowControl w:val="0"/>
        <w:ind w:firstLine="709"/>
        <w:jc w:val="both"/>
        <w:rPr>
          <w:sz w:val="18"/>
          <w:szCs w:val="18"/>
        </w:rPr>
      </w:pPr>
      <w:r>
        <w:rPr>
          <w:sz w:val="18"/>
          <w:szCs w:val="18"/>
        </w:rPr>
        <w:t xml:space="preserve">Работа по расчистке, углублению русел водотоков повысит их дренирующую способность и благоприятно скажется на осушении прилегающих территории. </w:t>
      </w:r>
    </w:p>
    <w:p>
      <w:pPr>
        <w:widowControl w:val="0"/>
        <w:ind w:firstLine="709"/>
        <w:jc w:val="both"/>
        <w:rPr>
          <w:sz w:val="18"/>
          <w:szCs w:val="18"/>
        </w:rPr>
      </w:pPr>
      <w:r>
        <w:rPr>
          <w:sz w:val="18"/>
          <w:szCs w:val="18"/>
        </w:rPr>
        <w:t>В верховьях рек, в местах выпусков ливневых стоков через систему локальных очистных сооружений, следует предусмотреть устройство гасителей для предотвращения размывания склонов.</w:t>
      </w:r>
    </w:p>
    <w:p>
      <w:pPr>
        <w:jc w:val="both"/>
        <w:rPr>
          <w:b/>
          <w:sz w:val="18"/>
          <w:szCs w:val="18"/>
        </w:rPr>
      </w:pPr>
    </w:p>
    <w:p>
      <w:pPr>
        <w:jc w:val="both"/>
        <w:outlineLvl w:val="1"/>
        <w:rPr>
          <w:b/>
          <w:sz w:val="18"/>
          <w:szCs w:val="18"/>
        </w:rPr>
      </w:pPr>
      <w:bookmarkStart w:id="11" w:name="_Toc185184119"/>
      <w:r>
        <w:rPr>
          <w:b/>
          <w:sz w:val="18"/>
          <w:szCs w:val="18"/>
        </w:rPr>
        <w:t>3.7. Охрана культурного наследия</w:t>
      </w:r>
      <w:bookmarkEnd w:id="11"/>
    </w:p>
    <w:p>
      <w:pPr>
        <w:adjustRightInd w:val="0"/>
        <w:ind w:firstLine="720"/>
        <w:jc w:val="both"/>
        <w:rPr>
          <w:sz w:val="18"/>
          <w:szCs w:val="18"/>
        </w:rPr>
      </w:pPr>
    </w:p>
    <w:p>
      <w:pPr>
        <w:adjustRightInd w:val="0"/>
        <w:ind w:firstLine="720"/>
        <w:jc w:val="both"/>
        <w:rPr>
          <w:sz w:val="18"/>
          <w:szCs w:val="18"/>
        </w:rPr>
      </w:pPr>
      <w:r>
        <w:rPr>
          <w:sz w:val="18"/>
          <w:szCs w:val="18"/>
        </w:rPr>
        <w:t xml:space="preserve">При разработке Генерального плана Глазова учтены мероприятия по охране объектов культурного наследия города в соответствии с требованиями Федерального Закона РФ от 25 июня </w:t>
      </w:r>
      <w:smartTag w:uri="urn:schemas-microsoft-com:office:smarttags" w:element="metricconverter">
        <w:smartTagPr>
          <w:attr w:name="ProductID" w:val="2002 г"/>
        </w:smartTagPr>
        <w:r>
          <w:rPr>
            <w:sz w:val="18"/>
            <w:szCs w:val="18"/>
          </w:rPr>
          <w:t>2002 г</w:t>
        </w:r>
      </w:smartTag>
      <w:r>
        <w:rPr>
          <w:sz w:val="18"/>
          <w:szCs w:val="18"/>
        </w:rPr>
        <w:t>. N 73-ФЗ.</w:t>
      </w:r>
    </w:p>
    <w:p>
      <w:pPr>
        <w:ind w:firstLine="720"/>
        <w:jc w:val="both"/>
        <w:rPr>
          <w:sz w:val="18"/>
          <w:szCs w:val="18"/>
        </w:rPr>
      </w:pPr>
      <w:r>
        <w:rPr>
          <w:sz w:val="18"/>
          <w:szCs w:val="18"/>
        </w:rPr>
        <w:t xml:space="preserve">Для сохранения неповторимого своеобразия Глазова была выполнена работа «Проект зон охраны памятников истории и культуры», в основе которой лежит подход сохранения исторической среды, а не отдельного памятника, сохранение основных визуальных коридоров и связей, старой планировочной структуры Глазова. </w:t>
      </w:r>
    </w:p>
    <w:p>
      <w:pPr>
        <w:ind w:firstLine="720"/>
        <w:jc w:val="both"/>
        <w:rPr>
          <w:sz w:val="18"/>
          <w:szCs w:val="18"/>
        </w:rPr>
      </w:pPr>
      <w:r>
        <w:rPr>
          <w:sz w:val="18"/>
          <w:szCs w:val="18"/>
        </w:rPr>
        <w:t>Цель проекта зон охраны – обеспечение охраны объектов культурного наследия, ценных историко-культурных территорий и ландшафтов г. Глазова при проведении работ по реконструкции, застройке и планировке города с помощью градостроительных регламентов наложенных на территории зон охраны.</w:t>
      </w:r>
    </w:p>
    <w:p>
      <w:pPr>
        <w:ind w:firstLine="720"/>
        <w:jc w:val="both"/>
        <w:rPr>
          <w:sz w:val="18"/>
          <w:szCs w:val="18"/>
        </w:rPr>
      </w:pPr>
      <w:r>
        <w:rPr>
          <w:sz w:val="18"/>
          <w:szCs w:val="18"/>
        </w:rPr>
        <w:t>В генеральном плане сформулированы следующие территориальные приоритеты градостроительной политики:</w:t>
      </w:r>
    </w:p>
    <w:p>
      <w:pPr>
        <w:numPr>
          <w:ilvl w:val="0"/>
          <w:numId w:val="41"/>
        </w:numPr>
        <w:autoSpaceDE/>
        <w:autoSpaceDN/>
        <w:jc w:val="both"/>
        <w:rPr>
          <w:sz w:val="18"/>
          <w:szCs w:val="18"/>
        </w:rPr>
      </w:pPr>
      <w:r>
        <w:rPr>
          <w:sz w:val="18"/>
          <w:szCs w:val="18"/>
        </w:rPr>
        <w:t>Сохранение и воссоздание исторического своеобразия, развитие культурных, общественных и представительских функций центральной исторической части в пределах площади Свободы и прилегающих улиц;</w:t>
      </w:r>
    </w:p>
    <w:p>
      <w:pPr>
        <w:numPr>
          <w:ilvl w:val="0"/>
          <w:numId w:val="41"/>
        </w:numPr>
        <w:autoSpaceDE/>
        <w:autoSpaceDN/>
        <w:jc w:val="both"/>
        <w:rPr>
          <w:sz w:val="18"/>
          <w:szCs w:val="18"/>
        </w:rPr>
      </w:pPr>
      <w:r>
        <w:rPr>
          <w:sz w:val="18"/>
          <w:szCs w:val="18"/>
        </w:rPr>
        <w:t xml:space="preserve">Сохранение комплекса исторической застройки периода неоклассицизма второй половины </w:t>
      </w:r>
      <w:r>
        <w:rPr>
          <w:sz w:val="18"/>
          <w:szCs w:val="18"/>
          <w:lang w:val="en-US"/>
        </w:rPr>
        <w:t>XX</w:t>
      </w:r>
      <w:r>
        <w:rPr>
          <w:sz w:val="18"/>
          <w:szCs w:val="18"/>
        </w:rPr>
        <w:t xml:space="preserve"> века - «поселка ЧМЗ», частичная реконструкция 2-х и 3-х этажной застройки этого комплекса. </w:t>
      </w:r>
    </w:p>
    <w:p>
      <w:pPr>
        <w:ind w:firstLine="708"/>
        <w:jc w:val="both"/>
        <w:rPr>
          <w:sz w:val="18"/>
          <w:szCs w:val="18"/>
        </w:rPr>
      </w:pPr>
      <w:r>
        <w:rPr>
          <w:sz w:val="18"/>
          <w:szCs w:val="18"/>
        </w:rPr>
        <w:t xml:space="preserve">Осуществление режимов охраны (градостроительных регламентов) должно обеспечить улучшение состояния исторического фонда и увязать текущую градостроительную деятельность с задачами сохранения историко-культурного наследия Глазова. Система градостроительных регламентов направлена на реставрацию исторических построек, сохранение целостных систем планировки, преемственное историческое развитие архитектурной композиции города. </w:t>
      </w:r>
    </w:p>
    <w:p>
      <w:pPr>
        <w:jc w:val="both"/>
        <w:rPr>
          <w:b/>
          <w:sz w:val="18"/>
          <w:szCs w:val="18"/>
        </w:rPr>
      </w:pPr>
    </w:p>
    <w:p>
      <w:pPr>
        <w:jc w:val="both"/>
        <w:outlineLvl w:val="1"/>
        <w:rPr>
          <w:b/>
          <w:sz w:val="18"/>
          <w:szCs w:val="18"/>
        </w:rPr>
      </w:pPr>
      <w:bookmarkStart w:id="12" w:name="_Toc185184120"/>
      <w:r>
        <w:rPr>
          <w:b/>
          <w:sz w:val="18"/>
          <w:szCs w:val="18"/>
        </w:rPr>
        <w:t>3.8. Охрана окружающей среды</w:t>
      </w:r>
      <w:bookmarkEnd w:id="12"/>
      <w:r>
        <w:rPr>
          <w:b/>
          <w:sz w:val="18"/>
          <w:szCs w:val="18"/>
        </w:rPr>
        <w:t xml:space="preserve"> </w:t>
      </w:r>
    </w:p>
    <w:p>
      <w:pPr>
        <w:adjustRightInd w:val="0"/>
        <w:rPr>
          <w:b/>
          <w:bCs/>
          <w:color w:val="000000"/>
          <w:sz w:val="18"/>
          <w:szCs w:val="18"/>
        </w:rPr>
      </w:pPr>
      <w:r>
        <w:rPr>
          <w:b/>
          <w:bCs/>
          <w:color w:val="000000"/>
          <w:sz w:val="18"/>
          <w:szCs w:val="18"/>
        </w:rPr>
        <w:t xml:space="preserve">     </w:t>
      </w:r>
    </w:p>
    <w:p>
      <w:pPr>
        <w:adjustRightInd w:val="0"/>
        <w:ind w:firstLine="720"/>
        <w:jc w:val="both"/>
        <w:rPr>
          <w:color w:val="000000"/>
          <w:sz w:val="18"/>
          <w:szCs w:val="18"/>
        </w:rPr>
      </w:pPr>
      <w:r>
        <w:rPr>
          <w:color w:val="000000"/>
          <w:sz w:val="18"/>
          <w:szCs w:val="18"/>
        </w:rPr>
        <w:t xml:space="preserve">Основная экологическая стратегия градостроительного развития Глазова направлена на обеспечение устойчивого и экологически безопасного развития территории, создание условий, обеспечивающих снижение антропогенного воздействия на окружающую среду, формирование комфортных условий  проживания населения. </w:t>
      </w:r>
    </w:p>
    <w:p>
      <w:pPr>
        <w:adjustRightInd w:val="0"/>
        <w:ind w:firstLine="720"/>
        <w:jc w:val="both"/>
        <w:rPr>
          <w:color w:val="000000"/>
          <w:sz w:val="18"/>
          <w:szCs w:val="18"/>
        </w:rPr>
      </w:pPr>
      <w:r>
        <w:rPr>
          <w:color w:val="000000"/>
          <w:sz w:val="18"/>
          <w:szCs w:val="18"/>
        </w:rPr>
        <w:t xml:space="preserve">Градостроительные мероприятия по оптимизации экологической ситуации носят комплексный характер, связаны с установлением экологически обоснованного зонирования территории, с реконструкцией и развитием инженерной инфраструктуры, оптимизацией транспортной инфраструктуры. </w:t>
      </w:r>
    </w:p>
    <w:p>
      <w:pPr>
        <w:adjustRightInd w:val="0"/>
        <w:ind w:firstLine="720"/>
        <w:jc w:val="both"/>
        <w:rPr>
          <w:color w:val="000000"/>
          <w:sz w:val="18"/>
          <w:szCs w:val="18"/>
        </w:rPr>
      </w:pPr>
      <w:r>
        <w:rPr>
          <w:color w:val="000000"/>
          <w:sz w:val="18"/>
          <w:szCs w:val="18"/>
        </w:rPr>
        <w:t>Генеральным планом разработаны следующие основные экологически ориентированные планировочные решения:</w:t>
      </w:r>
    </w:p>
    <w:p>
      <w:pPr>
        <w:adjustRightInd w:val="0"/>
        <w:ind w:firstLine="375"/>
        <w:jc w:val="both"/>
        <w:rPr>
          <w:color w:val="000000"/>
          <w:sz w:val="18"/>
          <w:szCs w:val="18"/>
        </w:rPr>
      </w:pPr>
      <w:r>
        <w:rPr>
          <w:color w:val="000000"/>
          <w:sz w:val="18"/>
          <w:szCs w:val="18"/>
        </w:rPr>
        <w:t>1.</w:t>
      </w:r>
      <w:r>
        <w:rPr>
          <w:color w:val="000000"/>
          <w:sz w:val="18"/>
          <w:szCs w:val="18"/>
        </w:rPr>
        <w:tab/>
        <w:t xml:space="preserve"> В сложившихся экологических условиях развитие промышленных районов на период расчетного срока ограничивается  установленными территориальными границами. Предусмотрено упорядочение планировки промышленных районов, комплексное благоустройство промышленных зон, организация и озеленение санитарно-защитных зон, проведение на предприятиях комплекса природоохранных мероприятий, направленных на снижение уровня вредного экологического воздействия.</w:t>
      </w:r>
    </w:p>
    <w:p>
      <w:pPr>
        <w:adjustRightInd w:val="0"/>
        <w:ind w:firstLine="375"/>
        <w:jc w:val="both"/>
        <w:rPr>
          <w:color w:val="000000"/>
          <w:sz w:val="18"/>
          <w:szCs w:val="18"/>
        </w:rPr>
      </w:pPr>
      <w:r>
        <w:rPr>
          <w:color w:val="000000"/>
          <w:sz w:val="18"/>
          <w:szCs w:val="18"/>
        </w:rPr>
        <w:t>2.</w:t>
      </w:r>
      <w:r>
        <w:rPr>
          <w:color w:val="000000"/>
          <w:sz w:val="18"/>
          <w:szCs w:val="18"/>
        </w:rPr>
        <w:tab/>
        <w:t xml:space="preserve"> На основании экологических требований в пределах городской черты запрещается размещение новых предприятий I-II классов санитарной вредности. </w:t>
      </w:r>
    </w:p>
    <w:p>
      <w:pPr>
        <w:adjustRightInd w:val="0"/>
        <w:ind w:firstLine="375"/>
        <w:jc w:val="both"/>
        <w:rPr>
          <w:color w:val="000000"/>
          <w:sz w:val="18"/>
          <w:szCs w:val="18"/>
        </w:rPr>
      </w:pPr>
      <w:r>
        <w:rPr>
          <w:color w:val="000000"/>
          <w:sz w:val="18"/>
          <w:szCs w:val="18"/>
        </w:rPr>
        <w:t>3.</w:t>
      </w:r>
      <w:r>
        <w:rPr>
          <w:color w:val="000000"/>
          <w:sz w:val="18"/>
          <w:szCs w:val="18"/>
        </w:rPr>
        <w:tab/>
        <w:t xml:space="preserve"> Предусмотрены резервные территории для организации новых производственно-деловых, коммунально-складских, транспортных, обслуживающих предприятий, а также размещения производств, выводимых из селитебных зон. Основные территориальные резервы выделены в границах Северо-Западного и Южного промышленных районов.</w:t>
      </w:r>
    </w:p>
    <w:p>
      <w:pPr>
        <w:adjustRightInd w:val="0"/>
        <w:ind w:firstLine="375"/>
        <w:jc w:val="both"/>
        <w:rPr>
          <w:color w:val="000000"/>
          <w:sz w:val="18"/>
          <w:szCs w:val="18"/>
        </w:rPr>
      </w:pPr>
      <w:r>
        <w:rPr>
          <w:color w:val="000000"/>
          <w:sz w:val="18"/>
          <w:szCs w:val="18"/>
        </w:rPr>
        <w:t>4.</w:t>
      </w:r>
      <w:r>
        <w:rPr>
          <w:color w:val="000000"/>
          <w:sz w:val="18"/>
          <w:szCs w:val="18"/>
        </w:rPr>
        <w:tab/>
        <w:t xml:space="preserve"> Предусмотрен поэтапный вывод жилищного фонда из санитарно-защитных зон. Акцентируется необходимость разработки в городе специальной программы по ответственности предприятий за расселение жилищного фонда из СЗЗ, проведение эффективных мероприятий, направленных на сокращение размеров СЗЗ. В программе должны быть определены этапы и механизмы реализации, объемы и источники финансирования. </w:t>
      </w:r>
    </w:p>
    <w:p>
      <w:pPr>
        <w:adjustRightInd w:val="0"/>
        <w:ind w:firstLine="375"/>
        <w:jc w:val="both"/>
        <w:rPr>
          <w:color w:val="000000"/>
          <w:sz w:val="18"/>
          <w:szCs w:val="18"/>
        </w:rPr>
      </w:pPr>
      <w:r>
        <w:rPr>
          <w:color w:val="000000"/>
          <w:sz w:val="18"/>
          <w:szCs w:val="18"/>
        </w:rPr>
        <w:t>5.</w:t>
      </w:r>
      <w:r>
        <w:rPr>
          <w:color w:val="000000"/>
          <w:sz w:val="18"/>
          <w:szCs w:val="18"/>
        </w:rPr>
        <w:tab/>
        <w:t xml:space="preserve"> Предложены мероприятия по снижению уровня загрязнения атмосферы от промышленных предприятий (совершенствование технологического оборудования,  оснащение источников выбросов пылегазоочистными установками, сокращение объемов выбросов, разработка проектов организации СЗЗ предприятий и пр.).</w:t>
      </w:r>
    </w:p>
    <w:p>
      <w:pPr>
        <w:adjustRightInd w:val="0"/>
        <w:ind w:firstLine="375"/>
        <w:jc w:val="both"/>
        <w:rPr>
          <w:color w:val="000000"/>
          <w:sz w:val="18"/>
          <w:szCs w:val="18"/>
        </w:rPr>
      </w:pPr>
      <w:r>
        <w:rPr>
          <w:color w:val="000000"/>
          <w:sz w:val="18"/>
          <w:szCs w:val="18"/>
        </w:rPr>
        <w:t>6.</w:t>
      </w:r>
      <w:r>
        <w:rPr>
          <w:color w:val="000000"/>
          <w:sz w:val="18"/>
          <w:szCs w:val="18"/>
        </w:rPr>
        <w:tab/>
        <w:t xml:space="preserve"> Реконструкция и развитие транспортной инфраструктуры, обеспечивающие снижение вредного воздействия автотранспорта на городскую среду (вывод грузового и транзитного движения за пределы селитебных зон, строительство улиц, дублирующих основные магистральные направления, транспортных развязок и пр.).</w:t>
      </w:r>
    </w:p>
    <w:p>
      <w:pPr>
        <w:adjustRightInd w:val="0"/>
        <w:ind w:firstLine="375"/>
        <w:jc w:val="both"/>
        <w:rPr>
          <w:color w:val="000000"/>
          <w:sz w:val="18"/>
          <w:szCs w:val="18"/>
        </w:rPr>
      </w:pPr>
      <w:r>
        <w:rPr>
          <w:color w:val="000000"/>
          <w:sz w:val="18"/>
          <w:szCs w:val="18"/>
        </w:rPr>
        <w:t>7.</w:t>
      </w:r>
      <w:r>
        <w:rPr>
          <w:color w:val="000000"/>
          <w:sz w:val="18"/>
          <w:szCs w:val="18"/>
        </w:rPr>
        <w:tab/>
        <w:t xml:space="preserve"> Разработан комплекс мероприятий по охране водных ресурсов, включающий следующие направления:</w:t>
      </w:r>
    </w:p>
    <w:p>
      <w:pPr>
        <w:adjustRightInd w:val="0"/>
        <w:ind w:firstLine="375"/>
        <w:jc w:val="both"/>
        <w:rPr>
          <w:color w:val="000000"/>
          <w:sz w:val="18"/>
          <w:szCs w:val="18"/>
        </w:rPr>
      </w:pPr>
      <w:r>
        <w:rPr>
          <w:color w:val="000000"/>
          <w:sz w:val="18"/>
          <w:szCs w:val="18"/>
        </w:rPr>
        <w:t>-</w:t>
      </w:r>
      <w:r>
        <w:rPr>
          <w:color w:val="000000"/>
          <w:sz w:val="18"/>
          <w:szCs w:val="18"/>
        </w:rPr>
        <w:tab/>
        <w:t xml:space="preserve"> рациональное использование водных ресурсов;</w:t>
      </w:r>
    </w:p>
    <w:p>
      <w:pPr>
        <w:adjustRightInd w:val="0"/>
        <w:ind w:firstLine="375"/>
        <w:jc w:val="both"/>
        <w:rPr>
          <w:color w:val="000000"/>
          <w:sz w:val="18"/>
          <w:szCs w:val="18"/>
        </w:rPr>
      </w:pPr>
      <w:r>
        <w:rPr>
          <w:color w:val="000000"/>
          <w:sz w:val="18"/>
          <w:szCs w:val="18"/>
        </w:rPr>
        <w:t>-</w:t>
      </w:r>
      <w:r>
        <w:rPr>
          <w:color w:val="000000"/>
          <w:sz w:val="18"/>
          <w:szCs w:val="18"/>
        </w:rPr>
        <w:tab/>
        <w:t xml:space="preserve"> предотвращение загрязнения водоемов;</w:t>
      </w:r>
    </w:p>
    <w:p>
      <w:pPr>
        <w:adjustRightInd w:val="0"/>
        <w:ind w:firstLine="375"/>
        <w:jc w:val="both"/>
        <w:rPr>
          <w:color w:val="000000"/>
          <w:sz w:val="18"/>
          <w:szCs w:val="18"/>
        </w:rPr>
      </w:pPr>
      <w:r>
        <w:rPr>
          <w:color w:val="000000"/>
          <w:sz w:val="18"/>
          <w:szCs w:val="18"/>
        </w:rPr>
        <w:t>-</w:t>
      </w:r>
      <w:r>
        <w:rPr>
          <w:color w:val="000000"/>
          <w:sz w:val="18"/>
          <w:szCs w:val="18"/>
        </w:rPr>
        <w:tab/>
        <w:t xml:space="preserve"> восстановление нарушенных режимов малых водоемов;</w:t>
      </w:r>
    </w:p>
    <w:p>
      <w:pPr>
        <w:adjustRightInd w:val="0"/>
        <w:ind w:firstLine="375"/>
        <w:jc w:val="both"/>
        <w:rPr>
          <w:color w:val="000000"/>
          <w:sz w:val="18"/>
          <w:szCs w:val="18"/>
        </w:rPr>
      </w:pPr>
      <w:r>
        <w:rPr>
          <w:color w:val="000000"/>
          <w:sz w:val="18"/>
          <w:szCs w:val="18"/>
        </w:rPr>
        <w:t>-</w:t>
      </w:r>
      <w:r>
        <w:rPr>
          <w:color w:val="000000"/>
          <w:sz w:val="18"/>
          <w:szCs w:val="18"/>
        </w:rPr>
        <w:tab/>
        <w:t xml:space="preserve"> развитие научно-обоснованной системы мониторинга поверхностных и  подземных вод.</w:t>
      </w:r>
    </w:p>
    <w:p>
      <w:pPr>
        <w:adjustRightInd w:val="0"/>
        <w:ind w:firstLine="375"/>
        <w:jc w:val="both"/>
        <w:rPr>
          <w:color w:val="000000"/>
          <w:sz w:val="18"/>
          <w:szCs w:val="18"/>
        </w:rPr>
      </w:pPr>
      <w:r>
        <w:rPr>
          <w:color w:val="000000"/>
          <w:sz w:val="18"/>
          <w:szCs w:val="18"/>
        </w:rPr>
        <w:t>9.</w:t>
      </w:r>
      <w:r>
        <w:rPr>
          <w:color w:val="000000"/>
          <w:sz w:val="18"/>
          <w:szCs w:val="18"/>
        </w:rPr>
        <w:tab/>
        <w:t xml:space="preserve"> Проектом предусмотрено развитие и усовершенствование планово-регулярной системы санитарной очистки территории города, нормативное обеспечение сооружениями санитарно-технического назначения.</w:t>
      </w:r>
    </w:p>
    <w:p>
      <w:pPr>
        <w:adjustRightInd w:val="0"/>
        <w:ind w:firstLine="720"/>
        <w:jc w:val="both"/>
        <w:rPr>
          <w:color w:val="000000"/>
          <w:sz w:val="18"/>
          <w:szCs w:val="18"/>
        </w:rPr>
      </w:pPr>
      <w:r>
        <w:rPr>
          <w:color w:val="000000"/>
          <w:sz w:val="18"/>
          <w:szCs w:val="18"/>
        </w:rPr>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городских территорий и улучшение условий проживания населения в пределах расчетного срока Генерального плана, в том числе по следующим показателям:</w:t>
      </w:r>
    </w:p>
    <w:p>
      <w:pPr>
        <w:adjustRightInd w:val="0"/>
        <w:ind w:firstLine="375"/>
        <w:jc w:val="both"/>
        <w:rPr>
          <w:color w:val="000000"/>
          <w:sz w:val="18"/>
          <w:szCs w:val="18"/>
        </w:rPr>
      </w:pPr>
      <w:r>
        <w:rPr>
          <w:color w:val="000000"/>
          <w:sz w:val="18"/>
          <w:szCs w:val="18"/>
        </w:rPr>
        <w:t>-</w:t>
      </w:r>
      <w:r>
        <w:rPr>
          <w:color w:val="000000"/>
          <w:sz w:val="18"/>
          <w:szCs w:val="18"/>
        </w:rPr>
        <w:tab/>
        <w:t xml:space="preserve"> ликвидация проблемных эколого-градостроительных зон и ситуаций на селитебных территориях (вывод вредных и непрофильных предприятий, снижение площадей СЗЗ, расселение жилищного фонда и вывод объектов социальной инфраструктуры из экологически неблагополучных зон и СЗЗ);</w:t>
      </w:r>
    </w:p>
    <w:p>
      <w:pPr>
        <w:adjustRightInd w:val="0"/>
        <w:ind w:firstLine="375"/>
        <w:jc w:val="both"/>
        <w:rPr>
          <w:color w:val="000000"/>
          <w:sz w:val="18"/>
          <w:szCs w:val="18"/>
        </w:rPr>
      </w:pPr>
      <w:r>
        <w:rPr>
          <w:color w:val="000000"/>
          <w:sz w:val="18"/>
          <w:szCs w:val="18"/>
        </w:rPr>
        <w:t>-</w:t>
      </w:r>
      <w:r>
        <w:rPr>
          <w:color w:val="000000"/>
          <w:sz w:val="18"/>
          <w:szCs w:val="18"/>
        </w:rPr>
        <w:tab/>
        <w:t xml:space="preserve"> организация защитных  зеленых зон между промышленными и жилыми территориями;</w:t>
      </w:r>
    </w:p>
    <w:p>
      <w:pPr>
        <w:adjustRightInd w:val="0"/>
        <w:ind w:firstLine="375"/>
        <w:jc w:val="both"/>
        <w:rPr>
          <w:color w:val="000000"/>
          <w:sz w:val="18"/>
          <w:szCs w:val="18"/>
        </w:rPr>
      </w:pPr>
      <w:r>
        <w:rPr>
          <w:color w:val="000000"/>
          <w:sz w:val="18"/>
          <w:szCs w:val="18"/>
        </w:rPr>
        <w:t>-</w:t>
      </w:r>
      <w:r>
        <w:rPr>
          <w:color w:val="000000"/>
          <w:sz w:val="18"/>
          <w:szCs w:val="18"/>
        </w:rPr>
        <w:tab/>
        <w:t xml:space="preserve"> экологическая реабилитация водных объектов города путем уменьшения сброса загрязняющих веществ, реконструкции и строительства очистных сооружений, развития системы ливневой канализации, организации и благоустройства водоохранных зон;</w:t>
      </w:r>
    </w:p>
    <w:p>
      <w:pPr>
        <w:adjustRightInd w:val="0"/>
        <w:ind w:firstLine="375"/>
        <w:jc w:val="both"/>
        <w:rPr>
          <w:color w:val="000000"/>
          <w:sz w:val="18"/>
          <w:szCs w:val="18"/>
        </w:rPr>
      </w:pPr>
      <w:r>
        <w:rPr>
          <w:color w:val="000000"/>
          <w:sz w:val="18"/>
          <w:szCs w:val="18"/>
        </w:rPr>
        <w:t>-</w:t>
      </w:r>
      <w:r>
        <w:rPr>
          <w:color w:val="000000"/>
          <w:sz w:val="18"/>
          <w:szCs w:val="18"/>
        </w:rPr>
        <w:tab/>
        <w:t xml:space="preserve"> снижение водопотребления, обеспечение населения стандартной питьевой водой;</w:t>
      </w:r>
    </w:p>
    <w:p>
      <w:pPr>
        <w:adjustRightInd w:val="0"/>
        <w:ind w:firstLine="375"/>
        <w:jc w:val="both"/>
        <w:rPr>
          <w:color w:val="000000"/>
          <w:sz w:val="18"/>
          <w:szCs w:val="18"/>
        </w:rPr>
      </w:pPr>
      <w:r>
        <w:rPr>
          <w:color w:val="000000"/>
          <w:sz w:val="18"/>
          <w:szCs w:val="18"/>
        </w:rPr>
        <w:t>-</w:t>
      </w:r>
      <w:r>
        <w:rPr>
          <w:color w:val="000000"/>
          <w:sz w:val="18"/>
          <w:szCs w:val="18"/>
        </w:rPr>
        <w:tab/>
        <w:t xml:space="preserve"> достижение современного уровня инженерного благоустройства селитебных территорий;</w:t>
      </w:r>
    </w:p>
    <w:p>
      <w:pPr>
        <w:adjustRightInd w:val="0"/>
        <w:ind w:firstLine="375"/>
        <w:jc w:val="both"/>
        <w:rPr>
          <w:color w:val="000000"/>
          <w:sz w:val="18"/>
          <w:szCs w:val="18"/>
        </w:rPr>
      </w:pPr>
      <w:r>
        <w:rPr>
          <w:color w:val="000000"/>
          <w:sz w:val="18"/>
          <w:szCs w:val="18"/>
        </w:rPr>
        <w:t>-</w:t>
      </w:r>
      <w:r>
        <w:rPr>
          <w:color w:val="000000"/>
          <w:sz w:val="18"/>
          <w:szCs w:val="18"/>
        </w:rPr>
        <w:tab/>
        <w:t xml:space="preserve"> снижение шумового загрязнения селитебных территорий, уменьшение количества населения, проживающего в зонах акустического дискомфорта;</w:t>
      </w:r>
    </w:p>
    <w:p>
      <w:pPr>
        <w:adjustRightInd w:val="0"/>
        <w:ind w:firstLine="375"/>
        <w:jc w:val="both"/>
        <w:rPr>
          <w:color w:val="000000"/>
          <w:sz w:val="18"/>
          <w:szCs w:val="18"/>
        </w:rPr>
      </w:pPr>
      <w:r>
        <w:rPr>
          <w:color w:val="000000"/>
          <w:sz w:val="18"/>
          <w:szCs w:val="18"/>
        </w:rPr>
        <w:t>-</w:t>
      </w:r>
      <w:r>
        <w:rPr>
          <w:color w:val="000000"/>
          <w:sz w:val="18"/>
          <w:szCs w:val="18"/>
        </w:rPr>
        <w:tab/>
        <w:t xml:space="preserve"> защита зданий и сооружений от негативных инженерно-геологических процессов;</w:t>
      </w:r>
    </w:p>
    <w:p>
      <w:pPr>
        <w:adjustRightInd w:val="0"/>
        <w:ind w:firstLine="375"/>
        <w:jc w:val="both"/>
        <w:rPr>
          <w:color w:val="000000"/>
          <w:sz w:val="18"/>
          <w:szCs w:val="18"/>
        </w:rPr>
      </w:pPr>
      <w:r>
        <w:rPr>
          <w:color w:val="000000"/>
          <w:sz w:val="18"/>
          <w:szCs w:val="18"/>
        </w:rPr>
        <w:t>-</w:t>
      </w:r>
      <w:r>
        <w:rPr>
          <w:color w:val="000000"/>
          <w:sz w:val="18"/>
          <w:szCs w:val="18"/>
        </w:rPr>
        <w:tab/>
        <w:t xml:space="preserve"> улучшение состояния атмосферного воздуха селитебных территорий за счет проведения атмосфероохранных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города;</w:t>
      </w:r>
    </w:p>
    <w:p>
      <w:pPr>
        <w:adjustRightInd w:val="0"/>
        <w:ind w:firstLine="375"/>
        <w:jc w:val="both"/>
        <w:rPr>
          <w:color w:val="000000"/>
          <w:sz w:val="18"/>
          <w:szCs w:val="18"/>
        </w:rPr>
      </w:pPr>
      <w:r>
        <w:rPr>
          <w:color w:val="000000"/>
          <w:sz w:val="18"/>
          <w:szCs w:val="18"/>
        </w:rPr>
        <w:t>-</w:t>
      </w:r>
      <w:r>
        <w:rPr>
          <w:color w:val="000000"/>
          <w:sz w:val="18"/>
          <w:szCs w:val="18"/>
        </w:rPr>
        <w:tab/>
        <w:t xml:space="preserve"> создание системы природно-экологического каркаса и обеспечение нормативных требований по озеленению городских территорий, в том числе сохранение городских  лесов;</w:t>
      </w:r>
    </w:p>
    <w:p>
      <w:pPr>
        <w:adjustRightInd w:val="0"/>
        <w:ind w:firstLine="375"/>
        <w:jc w:val="both"/>
        <w:rPr>
          <w:color w:val="000000"/>
          <w:sz w:val="18"/>
          <w:szCs w:val="18"/>
        </w:rPr>
      </w:pPr>
      <w:r>
        <w:rPr>
          <w:color w:val="000000"/>
          <w:sz w:val="18"/>
          <w:szCs w:val="18"/>
        </w:rPr>
        <w:t>-</w:t>
      </w:r>
      <w:r>
        <w:rPr>
          <w:color w:val="000000"/>
          <w:sz w:val="18"/>
          <w:szCs w:val="18"/>
        </w:rPr>
        <w:tab/>
        <w:t xml:space="preserve"> развитие массовых и специализированных видов рекреации, спорта;</w:t>
      </w:r>
    </w:p>
    <w:p>
      <w:pPr>
        <w:adjustRightInd w:val="0"/>
        <w:ind w:firstLine="375"/>
        <w:jc w:val="both"/>
        <w:rPr>
          <w:color w:val="000000"/>
          <w:sz w:val="18"/>
          <w:szCs w:val="18"/>
        </w:rPr>
      </w:pPr>
      <w:r>
        <w:rPr>
          <w:color w:val="000000"/>
          <w:sz w:val="18"/>
          <w:szCs w:val="18"/>
        </w:rPr>
        <w:t>-</w:t>
      </w:r>
      <w:r>
        <w:rPr>
          <w:color w:val="000000"/>
          <w:sz w:val="18"/>
          <w:szCs w:val="18"/>
        </w:rPr>
        <w:tab/>
        <w:t xml:space="preserve"> организация комплексной системы экологического мониторинга состояния атмосферы, водных ресурсов, почв, зеленых насаждений и т.д.</w:t>
      </w:r>
    </w:p>
    <w:p>
      <w:pPr>
        <w:jc w:val="both"/>
        <w:rPr>
          <w:sz w:val="18"/>
          <w:szCs w:val="18"/>
          <w:highlight w:val="yellow"/>
        </w:rPr>
      </w:pPr>
    </w:p>
    <w:p>
      <w:pPr>
        <w:pStyle w:val="a9"/>
        <w:rPr>
          <w:b/>
          <w:sz w:val="18"/>
          <w:szCs w:val="18"/>
        </w:rPr>
      </w:pPr>
      <w:r>
        <w:rPr>
          <w:b/>
          <w:sz w:val="18"/>
          <w:szCs w:val="18"/>
        </w:rPr>
        <w:t>Для улучшения положения водоохранной зоны р. Чепца проектом предлагается:</w:t>
      </w:r>
    </w:p>
    <w:p>
      <w:pPr>
        <w:pStyle w:val="a9"/>
        <w:rPr>
          <w:b/>
          <w:sz w:val="18"/>
          <w:szCs w:val="18"/>
        </w:rPr>
      </w:pPr>
    </w:p>
    <w:p>
      <w:pPr>
        <w:ind w:firstLine="900"/>
        <w:jc w:val="both"/>
        <w:rPr>
          <w:sz w:val="18"/>
          <w:szCs w:val="18"/>
        </w:rPr>
      </w:pPr>
      <w:r>
        <w:rPr>
          <w:sz w:val="18"/>
          <w:szCs w:val="18"/>
        </w:rPr>
        <w:t xml:space="preserve">Закончить берегоукрепление р. Чепца и вынести пляж на правую сторону реки. В настоящее время в центральной части города берег р. Чепца укреплен, частично построена прогулочная набережная. Проектом намечается дальнейшее укрепление левого берега р. Чепца практически на всей территории городской застройки. Набережная запроектирована в двух уровнях. По берегу вдоль набережной устраивается проезд. Необходимо также проведение мероприятий по комплексному благоустройству малых городских рек Сыга и Малая Сыга. </w:t>
      </w:r>
    </w:p>
    <w:p>
      <w:pPr>
        <w:ind w:firstLine="900"/>
        <w:jc w:val="both"/>
        <w:rPr>
          <w:sz w:val="18"/>
          <w:szCs w:val="18"/>
        </w:rPr>
      </w:pPr>
      <w:r>
        <w:rPr>
          <w:sz w:val="18"/>
          <w:szCs w:val="18"/>
        </w:rPr>
        <w:t>Основные охранные мероприятия по предотвращению загрязнения поверхностных вод заключаются в следующем:</w:t>
      </w:r>
    </w:p>
    <w:p>
      <w:pPr>
        <w:numPr>
          <w:ilvl w:val="0"/>
          <w:numId w:val="13"/>
        </w:numPr>
        <w:autoSpaceDE/>
        <w:autoSpaceDN/>
        <w:jc w:val="both"/>
        <w:rPr>
          <w:sz w:val="18"/>
          <w:szCs w:val="18"/>
        </w:rPr>
      </w:pPr>
      <w:r>
        <w:rPr>
          <w:sz w:val="18"/>
          <w:szCs w:val="18"/>
        </w:rPr>
        <w:t>строительство ливневых очистных сооружений;</w:t>
      </w:r>
    </w:p>
    <w:p>
      <w:pPr>
        <w:numPr>
          <w:ilvl w:val="0"/>
          <w:numId w:val="13"/>
        </w:numPr>
        <w:autoSpaceDE/>
        <w:autoSpaceDN/>
        <w:jc w:val="both"/>
        <w:rPr>
          <w:sz w:val="18"/>
          <w:szCs w:val="18"/>
        </w:rPr>
      </w:pPr>
      <w:r>
        <w:rPr>
          <w:sz w:val="18"/>
          <w:szCs w:val="18"/>
        </w:rPr>
        <w:t>защита территории от затопления и подтопления;</w:t>
      </w:r>
    </w:p>
    <w:p>
      <w:pPr>
        <w:numPr>
          <w:ilvl w:val="0"/>
          <w:numId w:val="13"/>
        </w:numPr>
        <w:autoSpaceDE/>
        <w:autoSpaceDN/>
        <w:jc w:val="both"/>
        <w:rPr>
          <w:sz w:val="18"/>
          <w:szCs w:val="18"/>
        </w:rPr>
      </w:pPr>
      <w:r>
        <w:rPr>
          <w:sz w:val="18"/>
          <w:szCs w:val="18"/>
        </w:rPr>
        <w:t>берегоукрепление р. Чепца;</w:t>
      </w:r>
    </w:p>
    <w:p>
      <w:pPr>
        <w:ind w:firstLine="900"/>
        <w:jc w:val="both"/>
        <w:rPr>
          <w:sz w:val="18"/>
          <w:szCs w:val="18"/>
        </w:rPr>
      </w:pPr>
      <w:r>
        <w:rPr>
          <w:sz w:val="18"/>
          <w:szCs w:val="18"/>
        </w:rPr>
        <w:t>Весь комплекс водоохранных мероприятий можно разделить на следующие гру</w:t>
      </w:r>
      <w:r>
        <w:rPr>
          <w:sz w:val="18"/>
          <w:szCs w:val="18"/>
        </w:rPr>
        <w:t>п</w:t>
      </w:r>
      <w:r>
        <w:rPr>
          <w:sz w:val="18"/>
          <w:szCs w:val="18"/>
        </w:rPr>
        <w:t>пы:</w:t>
      </w:r>
    </w:p>
    <w:p>
      <w:pPr>
        <w:numPr>
          <w:ilvl w:val="0"/>
          <w:numId w:val="14"/>
        </w:numPr>
        <w:autoSpaceDE/>
        <w:autoSpaceDN/>
        <w:ind w:left="0" w:firstLine="900"/>
        <w:jc w:val="both"/>
        <w:rPr>
          <w:sz w:val="18"/>
          <w:szCs w:val="18"/>
        </w:rPr>
      </w:pPr>
      <w:r>
        <w:rPr>
          <w:sz w:val="18"/>
          <w:szCs w:val="18"/>
        </w:rPr>
        <w:t>технические и технологические мероприятия;</w:t>
      </w:r>
    </w:p>
    <w:p>
      <w:pPr>
        <w:numPr>
          <w:ilvl w:val="0"/>
          <w:numId w:val="14"/>
        </w:numPr>
        <w:autoSpaceDE/>
        <w:autoSpaceDN/>
        <w:ind w:left="0" w:firstLine="900"/>
        <w:jc w:val="both"/>
        <w:rPr>
          <w:sz w:val="18"/>
          <w:szCs w:val="18"/>
        </w:rPr>
      </w:pPr>
      <w:r>
        <w:rPr>
          <w:sz w:val="18"/>
          <w:szCs w:val="18"/>
        </w:rPr>
        <w:t>разработка и совершенствование системы экологических ограничений хозяйстве</w:t>
      </w:r>
      <w:r>
        <w:rPr>
          <w:sz w:val="18"/>
          <w:szCs w:val="18"/>
        </w:rPr>
        <w:t>н</w:t>
      </w:r>
      <w:r>
        <w:rPr>
          <w:sz w:val="18"/>
          <w:szCs w:val="18"/>
        </w:rPr>
        <w:t>ной деятельности на водосборных площадях;</w:t>
      </w:r>
    </w:p>
    <w:p>
      <w:pPr>
        <w:numPr>
          <w:ilvl w:val="0"/>
          <w:numId w:val="14"/>
        </w:numPr>
        <w:autoSpaceDE/>
        <w:autoSpaceDN/>
        <w:ind w:left="0" w:firstLine="900"/>
        <w:jc w:val="both"/>
        <w:rPr>
          <w:sz w:val="18"/>
          <w:szCs w:val="18"/>
        </w:rPr>
      </w:pPr>
      <w:r>
        <w:rPr>
          <w:sz w:val="18"/>
          <w:szCs w:val="18"/>
        </w:rPr>
        <w:t>градостроительные мероприятия.</w:t>
      </w:r>
    </w:p>
    <w:p>
      <w:pPr>
        <w:ind w:firstLine="900"/>
        <w:jc w:val="both"/>
        <w:rPr>
          <w:sz w:val="18"/>
          <w:szCs w:val="18"/>
        </w:rPr>
      </w:pPr>
      <w:r>
        <w:rPr>
          <w:sz w:val="18"/>
          <w:szCs w:val="18"/>
        </w:rPr>
        <w:t>Основной целью проведения водоохранных мероприятий в связи со значительной эк</w:t>
      </w:r>
      <w:r>
        <w:rPr>
          <w:sz w:val="18"/>
          <w:szCs w:val="18"/>
        </w:rPr>
        <w:t>о</w:t>
      </w:r>
      <w:r>
        <w:rPr>
          <w:sz w:val="18"/>
          <w:szCs w:val="18"/>
        </w:rPr>
        <w:t>логической нагрузкой на водоемы города являются:</w:t>
      </w:r>
    </w:p>
    <w:p>
      <w:pPr>
        <w:numPr>
          <w:ilvl w:val="0"/>
          <w:numId w:val="15"/>
        </w:numPr>
        <w:autoSpaceDE/>
        <w:autoSpaceDN/>
        <w:ind w:left="0" w:firstLine="900"/>
        <w:jc w:val="both"/>
        <w:rPr>
          <w:sz w:val="18"/>
          <w:szCs w:val="18"/>
        </w:rPr>
      </w:pPr>
      <w:r>
        <w:rPr>
          <w:sz w:val="18"/>
          <w:szCs w:val="18"/>
        </w:rPr>
        <w:t>обеспечение населения города качественной питьевой водой;</w:t>
      </w:r>
    </w:p>
    <w:p>
      <w:pPr>
        <w:numPr>
          <w:ilvl w:val="0"/>
          <w:numId w:val="15"/>
        </w:numPr>
        <w:autoSpaceDE/>
        <w:autoSpaceDN/>
        <w:ind w:left="0" w:firstLine="900"/>
        <w:jc w:val="both"/>
        <w:rPr>
          <w:sz w:val="18"/>
          <w:szCs w:val="18"/>
        </w:rPr>
      </w:pPr>
      <w:r>
        <w:rPr>
          <w:sz w:val="18"/>
          <w:szCs w:val="18"/>
        </w:rPr>
        <w:t>рациональное использование водных ресурсов в условиях их недостаточности;</w:t>
      </w:r>
    </w:p>
    <w:p>
      <w:pPr>
        <w:numPr>
          <w:ilvl w:val="0"/>
          <w:numId w:val="15"/>
        </w:numPr>
        <w:autoSpaceDE/>
        <w:autoSpaceDN/>
        <w:ind w:left="0" w:firstLine="900"/>
        <w:jc w:val="both"/>
        <w:rPr>
          <w:sz w:val="18"/>
          <w:szCs w:val="18"/>
        </w:rPr>
      </w:pPr>
      <w:r>
        <w:rPr>
          <w:sz w:val="18"/>
          <w:szCs w:val="18"/>
        </w:rPr>
        <w:t>предотвращение загрязнения водоемов и, в первую очередь, р. Чепца как основного источника питьевого водоснабжения;</w:t>
      </w:r>
    </w:p>
    <w:p>
      <w:pPr>
        <w:numPr>
          <w:ilvl w:val="0"/>
          <w:numId w:val="15"/>
        </w:numPr>
        <w:autoSpaceDE/>
        <w:autoSpaceDN/>
        <w:ind w:left="0" w:firstLine="900"/>
        <w:jc w:val="both"/>
        <w:rPr>
          <w:sz w:val="18"/>
          <w:szCs w:val="18"/>
        </w:rPr>
      </w:pPr>
      <w:r>
        <w:rPr>
          <w:sz w:val="18"/>
          <w:szCs w:val="18"/>
        </w:rPr>
        <w:t>соблюдение специального режима на территориях зон санитарной охраны и в водоо</w:t>
      </w:r>
      <w:r>
        <w:rPr>
          <w:sz w:val="18"/>
          <w:szCs w:val="18"/>
        </w:rPr>
        <w:t>х</w:t>
      </w:r>
      <w:r>
        <w:rPr>
          <w:sz w:val="18"/>
          <w:szCs w:val="18"/>
        </w:rPr>
        <w:t>ранных зонах рек;</w:t>
      </w:r>
    </w:p>
    <w:p>
      <w:pPr>
        <w:numPr>
          <w:ilvl w:val="0"/>
          <w:numId w:val="15"/>
        </w:numPr>
        <w:autoSpaceDE/>
        <w:autoSpaceDN/>
        <w:ind w:left="0" w:firstLine="900"/>
        <w:jc w:val="both"/>
        <w:rPr>
          <w:sz w:val="18"/>
          <w:szCs w:val="18"/>
        </w:rPr>
      </w:pPr>
      <w:r>
        <w:rPr>
          <w:sz w:val="18"/>
          <w:szCs w:val="18"/>
        </w:rPr>
        <w:t>действенный контроль за использованием водных ресурсов и их качеством.</w:t>
      </w:r>
    </w:p>
    <w:p>
      <w:pPr>
        <w:ind w:firstLine="900"/>
        <w:jc w:val="both"/>
        <w:rPr>
          <w:sz w:val="18"/>
          <w:szCs w:val="18"/>
        </w:rPr>
      </w:pPr>
      <w:r>
        <w:rPr>
          <w:sz w:val="18"/>
          <w:szCs w:val="18"/>
        </w:rPr>
        <w:t>Для выполнения  обеспечения развития коммунальной инфраструктуры необходимо:</w:t>
      </w:r>
    </w:p>
    <w:p>
      <w:pPr>
        <w:numPr>
          <w:ilvl w:val="0"/>
          <w:numId w:val="16"/>
        </w:numPr>
        <w:autoSpaceDE/>
        <w:autoSpaceDN/>
        <w:ind w:left="0" w:firstLine="900"/>
        <w:jc w:val="both"/>
        <w:rPr>
          <w:sz w:val="18"/>
          <w:szCs w:val="18"/>
        </w:rPr>
      </w:pPr>
      <w:r>
        <w:rPr>
          <w:sz w:val="18"/>
          <w:szCs w:val="18"/>
        </w:rPr>
        <w:t>обеспечение эффективного функционирования систем очистки питьевой воды;</w:t>
      </w:r>
    </w:p>
    <w:p>
      <w:pPr>
        <w:numPr>
          <w:ilvl w:val="0"/>
          <w:numId w:val="16"/>
        </w:numPr>
        <w:autoSpaceDE/>
        <w:autoSpaceDN/>
        <w:ind w:left="0" w:firstLine="900"/>
        <w:jc w:val="both"/>
        <w:rPr>
          <w:sz w:val="18"/>
          <w:szCs w:val="18"/>
        </w:rPr>
      </w:pPr>
      <w:r>
        <w:rPr>
          <w:sz w:val="18"/>
          <w:szCs w:val="18"/>
        </w:rPr>
        <w:t>внедрение нового оборудования, обеспечивающего необходимое качество питьевой воды при реальных видах и уровнях загрязнения водоисточников;</w:t>
      </w:r>
    </w:p>
    <w:p>
      <w:pPr>
        <w:numPr>
          <w:ilvl w:val="0"/>
          <w:numId w:val="16"/>
        </w:numPr>
        <w:autoSpaceDE/>
        <w:autoSpaceDN/>
        <w:ind w:left="0" w:firstLine="900"/>
        <w:jc w:val="both"/>
        <w:rPr>
          <w:sz w:val="18"/>
          <w:szCs w:val="18"/>
        </w:rPr>
      </w:pPr>
      <w:r>
        <w:rPr>
          <w:sz w:val="18"/>
          <w:szCs w:val="18"/>
        </w:rPr>
        <w:t>обеспечение технологических процессов подачи воды потребителям с сохранен</w:t>
      </w:r>
      <w:r>
        <w:rPr>
          <w:sz w:val="18"/>
          <w:szCs w:val="18"/>
        </w:rPr>
        <w:t>и</w:t>
      </w:r>
      <w:r>
        <w:rPr>
          <w:sz w:val="18"/>
          <w:szCs w:val="18"/>
        </w:rPr>
        <w:t>ем ее свойств при транспортировании по трубопроводам и хранении в резервуарах;</w:t>
      </w:r>
    </w:p>
    <w:p>
      <w:pPr>
        <w:numPr>
          <w:ilvl w:val="0"/>
          <w:numId w:val="16"/>
        </w:numPr>
        <w:autoSpaceDE/>
        <w:autoSpaceDN/>
        <w:ind w:left="0" w:firstLine="900"/>
        <w:jc w:val="both"/>
        <w:rPr>
          <w:sz w:val="18"/>
          <w:szCs w:val="18"/>
        </w:rPr>
      </w:pPr>
      <w:r>
        <w:rPr>
          <w:sz w:val="18"/>
          <w:szCs w:val="18"/>
        </w:rPr>
        <w:t>распределение и регулирование водных ресурсов в соответствии с водохозяйстве</w:t>
      </w:r>
      <w:r>
        <w:rPr>
          <w:sz w:val="18"/>
          <w:szCs w:val="18"/>
        </w:rPr>
        <w:t>н</w:t>
      </w:r>
      <w:r>
        <w:rPr>
          <w:sz w:val="18"/>
          <w:szCs w:val="18"/>
        </w:rPr>
        <w:t>ной обстановкой и с учетом экологических факторов;</w:t>
      </w:r>
    </w:p>
    <w:p>
      <w:pPr>
        <w:numPr>
          <w:ilvl w:val="0"/>
          <w:numId w:val="16"/>
        </w:numPr>
        <w:autoSpaceDE/>
        <w:autoSpaceDN/>
        <w:ind w:left="0" w:firstLine="900"/>
        <w:jc w:val="both"/>
        <w:rPr>
          <w:sz w:val="18"/>
          <w:szCs w:val="18"/>
        </w:rPr>
      </w:pPr>
      <w:r>
        <w:rPr>
          <w:sz w:val="18"/>
          <w:szCs w:val="18"/>
        </w:rPr>
        <w:t>защита главных источников и водосборных площадей от загрязнения;</w:t>
      </w:r>
    </w:p>
    <w:p>
      <w:pPr>
        <w:numPr>
          <w:ilvl w:val="0"/>
          <w:numId w:val="16"/>
        </w:numPr>
        <w:autoSpaceDE/>
        <w:autoSpaceDN/>
        <w:ind w:left="0" w:firstLine="900"/>
        <w:jc w:val="both"/>
        <w:rPr>
          <w:sz w:val="18"/>
          <w:szCs w:val="18"/>
        </w:rPr>
      </w:pPr>
      <w:r>
        <w:rPr>
          <w:sz w:val="18"/>
          <w:szCs w:val="18"/>
        </w:rPr>
        <w:t>предотвращение загрязнения водоисточников отходами производства, неочище</w:t>
      </w:r>
      <w:r>
        <w:rPr>
          <w:sz w:val="18"/>
          <w:szCs w:val="18"/>
        </w:rPr>
        <w:t>н</w:t>
      </w:r>
      <w:r>
        <w:rPr>
          <w:sz w:val="18"/>
          <w:szCs w:val="18"/>
        </w:rPr>
        <w:t>ными или недостаточно очищенными стоками;</w:t>
      </w:r>
    </w:p>
    <w:p>
      <w:pPr>
        <w:numPr>
          <w:ilvl w:val="0"/>
          <w:numId w:val="16"/>
        </w:numPr>
        <w:autoSpaceDE/>
        <w:autoSpaceDN/>
        <w:ind w:left="0" w:firstLine="900"/>
        <w:jc w:val="both"/>
        <w:rPr>
          <w:sz w:val="18"/>
          <w:szCs w:val="18"/>
        </w:rPr>
      </w:pPr>
      <w:r>
        <w:rPr>
          <w:sz w:val="18"/>
          <w:szCs w:val="18"/>
        </w:rPr>
        <w:t>обеспечение контроля качества питьевой воды по всем нормируемым показателям, оснащение лабораторий необходимыми средствами измерений и оборудования;</w:t>
      </w:r>
    </w:p>
    <w:p>
      <w:pPr>
        <w:numPr>
          <w:ilvl w:val="0"/>
          <w:numId w:val="16"/>
        </w:numPr>
        <w:autoSpaceDE/>
        <w:autoSpaceDN/>
        <w:ind w:left="0" w:firstLine="900"/>
        <w:jc w:val="both"/>
        <w:rPr>
          <w:sz w:val="18"/>
          <w:szCs w:val="18"/>
        </w:rPr>
      </w:pPr>
      <w:r>
        <w:rPr>
          <w:sz w:val="18"/>
          <w:szCs w:val="18"/>
        </w:rPr>
        <w:t>ликвидация дефицита по водоснабжению и водоотведению;</w:t>
      </w:r>
    </w:p>
    <w:p>
      <w:pPr>
        <w:numPr>
          <w:ilvl w:val="0"/>
          <w:numId w:val="16"/>
        </w:numPr>
        <w:autoSpaceDE/>
        <w:autoSpaceDN/>
        <w:ind w:left="0" w:firstLine="900"/>
        <w:jc w:val="both"/>
        <w:rPr>
          <w:sz w:val="18"/>
          <w:szCs w:val="18"/>
        </w:rPr>
      </w:pPr>
      <w:r>
        <w:rPr>
          <w:sz w:val="18"/>
          <w:szCs w:val="18"/>
        </w:rPr>
        <w:t>повышение устойчивости и надежности обеспечения хозяйственно-питьевой водой населения г. Глазова;</w:t>
      </w:r>
    </w:p>
    <w:p>
      <w:pPr>
        <w:numPr>
          <w:ilvl w:val="0"/>
          <w:numId w:val="16"/>
        </w:numPr>
        <w:autoSpaceDE/>
        <w:autoSpaceDN/>
        <w:ind w:left="0" w:firstLine="900"/>
        <w:jc w:val="both"/>
        <w:rPr>
          <w:sz w:val="18"/>
          <w:szCs w:val="18"/>
        </w:rPr>
      </w:pPr>
      <w:r>
        <w:rPr>
          <w:sz w:val="18"/>
          <w:szCs w:val="18"/>
        </w:rPr>
        <w:t>улучшение качества хозяйственно-питьевой воды с одновременным снижением н</w:t>
      </w:r>
      <w:r>
        <w:rPr>
          <w:sz w:val="18"/>
          <w:szCs w:val="18"/>
        </w:rPr>
        <w:t>е</w:t>
      </w:r>
      <w:r>
        <w:rPr>
          <w:sz w:val="18"/>
          <w:szCs w:val="18"/>
        </w:rPr>
        <w:t>рациональных затрат на ее производство и транспортировку к потребителю.</w:t>
      </w:r>
    </w:p>
    <w:p>
      <w:pPr>
        <w:ind w:firstLine="900"/>
        <w:jc w:val="both"/>
        <w:rPr>
          <w:sz w:val="18"/>
          <w:szCs w:val="18"/>
        </w:rPr>
      </w:pPr>
      <w:r>
        <w:rPr>
          <w:sz w:val="18"/>
          <w:szCs w:val="18"/>
        </w:rPr>
        <w:t>Для решения задачи по выполнению мероприятий по повышению надежности, у</w:t>
      </w:r>
      <w:r>
        <w:rPr>
          <w:sz w:val="18"/>
          <w:szCs w:val="18"/>
        </w:rPr>
        <w:t>с</w:t>
      </w:r>
      <w:r>
        <w:rPr>
          <w:sz w:val="18"/>
          <w:szCs w:val="18"/>
        </w:rPr>
        <w:t>тойчивости, экономичности работы и модернизации объектов водопроводно-канализационного хозяйства необходимо:</w:t>
      </w:r>
    </w:p>
    <w:p>
      <w:pPr>
        <w:numPr>
          <w:ilvl w:val="0"/>
          <w:numId w:val="17"/>
        </w:numPr>
        <w:autoSpaceDE/>
        <w:autoSpaceDN/>
        <w:ind w:left="0" w:firstLine="900"/>
        <w:jc w:val="both"/>
        <w:rPr>
          <w:sz w:val="18"/>
          <w:szCs w:val="18"/>
        </w:rPr>
      </w:pPr>
      <w:r>
        <w:rPr>
          <w:sz w:val="18"/>
          <w:szCs w:val="18"/>
        </w:rPr>
        <w:t>восстановление и обновление основных фондов водопроводно-канализационного хозяйства;</w:t>
      </w:r>
    </w:p>
    <w:p>
      <w:pPr>
        <w:numPr>
          <w:ilvl w:val="0"/>
          <w:numId w:val="17"/>
        </w:numPr>
        <w:autoSpaceDE/>
        <w:autoSpaceDN/>
        <w:ind w:left="0" w:firstLine="900"/>
        <w:jc w:val="both"/>
        <w:rPr>
          <w:sz w:val="18"/>
          <w:szCs w:val="18"/>
        </w:rPr>
      </w:pPr>
      <w:r>
        <w:rPr>
          <w:sz w:val="18"/>
          <w:szCs w:val="18"/>
        </w:rPr>
        <w:t>восстановление систем водоснабжения, находящихся в нерабочем состоянии, и р</w:t>
      </w:r>
      <w:r>
        <w:rPr>
          <w:sz w:val="18"/>
          <w:szCs w:val="18"/>
        </w:rPr>
        <w:t>е</w:t>
      </w:r>
      <w:r>
        <w:rPr>
          <w:sz w:val="18"/>
          <w:szCs w:val="18"/>
        </w:rPr>
        <w:t>конструкция систем, подающих воду непитьевого качества;</w:t>
      </w:r>
    </w:p>
    <w:p>
      <w:pPr>
        <w:numPr>
          <w:ilvl w:val="0"/>
          <w:numId w:val="17"/>
        </w:numPr>
        <w:autoSpaceDE/>
        <w:autoSpaceDN/>
        <w:ind w:left="0" w:firstLine="900"/>
        <w:jc w:val="both"/>
        <w:rPr>
          <w:sz w:val="18"/>
          <w:szCs w:val="18"/>
        </w:rPr>
      </w:pPr>
      <w:r>
        <w:rPr>
          <w:sz w:val="18"/>
          <w:szCs w:val="18"/>
        </w:rPr>
        <w:t>сокращение аварийности на сетях;</w:t>
      </w:r>
    </w:p>
    <w:p>
      <w:pPr>
        <w:numPr>
          <w:ilvl w:val="0"/>
          <w:numId w:val="17"/>
        </w:numPr>
        <w:autoSpaceDE/>
        <w:autoSpaceDN/>
        <w:ind w:left="0" w:firstLine="900"/>
        <w:jc w:val="both"/>
        <w:rPr>
          <w:sz w:val="18"/>
          <w:szCs w:val="18"/>
        </w:rPr>
      </w:pPr>
      <w:r>
        <w:rPr>
          <w:sz w:val="18"/>
          <w:szCs w:val="18"/>
        </w:rPr>
        <w:t>бесперебойность подачи воды потребителю;</w:t>
      </w:r>
    </w:p>
    <w:p>
      <w:pPr>
        <w:numPr>
          <w:ilvl w:val="0"/>
          <w:numId w:val="17"/>
        </w:numPr>
        <w:autoSpaceDE/>
        <w:autoSpaceDN/>
        <w:ind w:left="0" w:firstLine="900"/>
        <w:jc w:val="both"/>
        <w:rPr>
          <w:sz w:val="18"/>
          <w:szCs w:val="18"/>
        </w:rPr>
      </w:pPr>
      <w:r>
        <w:rPr>
          <w:sz w:val="18"/>
          <w:szCs w:val="18"/>
        </w:rPr>
        <w:t>внедрение мероприятий по энергоресурсосбережению.</w:t>
      </w:r>
    </w:p>
    <w:p>
      <w:pPr>
        <w:ind w:firstLine="900"/>
        <w:jc w:val="both"/>
        <w:rPr>
          <w:sz w:val="18"/>
          <w:szCs w:val="18"/>
        </w:rPr>
      </w:pPr>
      <w:r>
        <w:rPr>
          <w:sz w:val="18"/>
          <w:szCs w:val="18"/>
        </w:rPr>
        <w:t>Рекомендации по рациональному природопользованию в водоохраной зоне р. Чепца и ее притоков включают:</w:t>
      </w:r>
    </w:p>
    <w:p>
      <w:pPr>
        <w:numPr>
          <w:ilvl w:val="0"/>
          <w:numId w:val="18"/>
        </w:numPr>
        <w:autoSpaceDE/>
        <w:autoSpaceDN/>
        <w:ind w:left="0" w:firstLine="900"/>
        <w:jc w:val="both"/>
        <w:rPr>
          <w:sz w:val="18"/>
          <w:szCs w:val="18"/>
        </w:rPr>
      </w:pPr>
      <w:r>
        <w:rPr>
          <w:sz w:val="18"/>
          <w:szCs w:val="18"/>
        </w:rPr>
        <w:t>максимальное сохранение естественного лесного окружения;</w:t>
      </w:r>
    </w:p>
    <w:p>
      <w:pPr>
        <w:numPr>
          <w:ilvl w:val="0"/>
          <w:numId w:val="18"/>
        </w:numPr>
        <w:autoSpaceDE/>
        <w:autoSpaceDN/>
        <w:ind w:left="0" w:firstLine="900"/>
        <w:jc w:val="both"/>
        <w:rPr>
          <w:sz w:val="18"/>
          <w:szCs w:val="18"/>
        </w:rPr>
      </w:pPr>
      <w:r>
        <w:rPr>
          <w:sz w:val="18"/>
          <w:szCs w:val="18"/>
        </w:rPr>
        <w:t>приоритетное развитие рекреации на свободных от застройки территориях (парк</w:t>
      </w:r>
      <w:r>
        <w:rPr>
          <w:sz w:val="18"/>
          <w:szCs w:val="18"/>
        </w:rPr>
        <w:t>о</w:t>
      </w:r>
      <w:r>
        <w:rPr>
          <w:sz w:val="18"/>
          <w:szCs w:val="18"/>
        </w:rPr>
        <w:t>вые зоны, зоны отдыха);</w:t>
      </w:r>
    </w:p>
    <w:p>
      <w:pPr>
        <w:numPr>
          <w:ilvl w:val="0"/>
          <w:numId w:val="18"/>
        </w:numPr>
        <w:autoSpaceDE/>
        <w:autoSpaceDN/>
        <w:ind w:left="0" w:firstLine="900"/>
        <w:jc w:val="both"/>
        <w:rPr>
          <w:sz w:val="18"/>
          <w:szCs w:val="18"/>
        </w:rPr>
      </w:pPr>
      <w:r>
        <w:rPr>
          <w:sz w:val="18"/>
          <w:szCs w:val="18"/>
        </w:rPr>
        <w:t>запрещение размещения экологически опасных объектов;</w:t>
      </w:r>
    </w:p>
    <w:p>
      <w:pPr>
        <w:numPr>
          <w:ilvl w:val="0"/>
          <w:numId w:val="18"/>
        </w:numPr>
        <w:autoSpaceDE/>
        <w:autoSpaceDN/>
        <w:ind w:left="0" w:firstLine="900"/>
        <w:jc w:val="both"/>
        <w:rPr>
          <w:sz w:val="18"/>
          <w:szCs w:val="18"/>
        </w:rPr>
      </w:pPr>
      <w:r>
        <w:rPr>
          <w:sz w:val="18"/>
          <w:szCs w:val="18"/>
        </w:rPr>
        <w:t>вынос экологически опасных объектов и озеленение освобождающихся террит</w:t>
      </w:r>
      <w:r>
        <w:rPr>
          <w:sz w:val="18"/>
          <w:szCs w:val="18"/>
        </w:rPr>
        <w:t>о</w:t>
      </w:r>
      <w:r>
        <w:rPr>
          <w:sz w:val="18"/>
          <w:szCs w:val="18"/>
        </w:rPr>
        <w:t>рий;</w:t>
      </w:r>
    </w:p>
    <w:p>
      <w:pPr>
        <w:numPr>
          <w:ilvl w:val="0"/>
          <w:numId w:val="18"/>
        </w:numPr>
        <w:autoSpaceDE/>
        <w:autoSpaceDN/>
        <w:ind w:left="0" w:firstLine="900"/>
        <w:jc w:val="both"/>
        <w:rPr>
          <w:sz w:val="18"/>
          <w:szCs w:val="18"/>
        </w:rPr>
      </w:pPr>
      <w:r>
        <w:rPr>
          <w:sz w:val="18"/>
          <w:szCs w:val="18"/>
        </w:rPr>
        <w:t>в селитебной зоне – озеленение, формирование озелененного и бл</w:t>
      </w:r>
      <w:r>
        <w:rPr>
          <w:sz w:val="18"/>
          <w:szCs w:val="18"/>
        </w:rPr>
        <w:t>а</w:t>
      </w:r>
      <w:r>
        <w:rPr>
          <w:sz w:val="18"/>
          <w:szCs w:val="18"/>
        </w:rPr>
        <w:t>гоустроенного ландшафта набережной.</w:t>
      </w:r>
    </w:p>
    <w:p>
      <w:pPr>
        <w:ind w:firstLine="900"/>
        <w:jc w:val="both"/>
        <w:rPr>
          <w:sz w:val="18"/>
          <w:szCs w:val="18"/>
        </w:rPr>
      </w:pPr>
      <w:r>
        <w:rPr>
          <w:sz w:val="18"/>
          <w:szCs w:val="18"/>
        </w:rPr>
        <w:t>Предлагаемые границы водоохранных зон являются предварительными и должны быть уточнены в специальных проектах, разработанных в соответствии с нормативно-методическими документами, утвержденными Министерством природных ресурсов РФ, по согласованию со специально уполномоченными государственными органами в области охраны окружающей среды и утверждены в установленном порядке.</w:t>
      </w:r>
    </w:p>
    <w:p>
      <w:pPr>
        <w:jc w:val="both"/>
        <w:rPr>
          <w:color w:val="000000"/>
          <w:spacing w:val="-5"/>
          <w:sz w:val="18"/>
          <w:szCs w:val="18"/>
        </w:rPr>
      </w:pPr>
    </w:p>
    <w:p>
      <w:pPr>
        <w:ind w:left="23"/>
        <w:jc w:val="both"/>
        <w:outlineLvl w:val="1"/>
        <w:rPr>
          <w:b/>
          <w:color w:val="000000"/>
          <w:spacing w:val="-5"/>
          <w:sz w:val="18"/>
          <w:szCs w:val="18"/>
        </w:rPr>
      </w:pPr>
      <w:bookmarkStart w:id="13" w:name="_Toc185184121"/>
      <w:r>
        <w:rPr>
          <w:b/>
          <w:color w:val="000000"/>
          <w:spacing w:val="-5"/>
          <w:sz w:val="18"/>
          <w:szCs w:val="18"/>
        </w:rPr>
        <w:t>4. Заключение</w:t>
      </w:r>
      <w:bookmarkEnd w:id="13"/>
    </w:p>
    <w:p>
      <w:pPr>
        <w:ind w:firstLine="720"/>
        <w:jc w:val="both"/>
        <w:rPr>
          <w:color w:val="000000"/>
          <w:sz w:val="18"/>
          <w:szCs w:val="18"/>
        </w:rPr>
      </w:pPr>
    </w:p>
    <w:p>
      <w:pPr>
        <w:ind w:firstLine="720"/>
        <w:jc w:val="both"/>
        <w:rPr>
          <w:color w:val="000000"/>
          <w:sz w:val="18"/>
          <w:szCs w:val="18"/>
        </w:rPr>
      </w:pPr>
      <w:r>
        <w:rPr>
          <w:color w:val="000000"/>
          <w:sz w:val="18"/>
          <w:szCs w:val="18"/>
        </w:rPr>
        <w:t>Реализация Генерального плана - сложный и достаточно длительный процесс, направленный на формирование благоприятной городской среды. Его успех определяется  деятельностью городских властей, служб города, проектировщиков и в большой  мере зависит от заинтересованности и вовлечении в эту деятельность городского сообщества в целом. После утверждения генерального плана предстоит большая работа по рассмотрению и утверждению  Правил землепользования и застройки Глазова, специализированных городских программ по отдельным направлениям городского хозяйства, созданию проектов планировки различных районов города, а также разработка специализированных проектов инженерных и транспортных систем, охраны окружающей среды.</w:t>
      </w:r>
    </w:p>
    <w:p>
      <w:pPr>
        <w:ind w:left="24" w:firstLine="696"/>
        <w:jc w:val="both"/>
        <w:rPr>
          <w:sz w:val="18"/>
          <w:szCs w:val="18"/>
        </w:rPr>
      </w:pPr>
      <w:r>
        <w:rPr>
          <w:color w:val="000000"/>
          <w:spacing w:val="-5"/>
          <w:sz w:val="18"/>
          <w:szCs w:val="18"/>
        </w:rPr>
        <w:t>Для  достижения поставленной цели необходимо решение ряда организационных и технических задач, в число которых входят</w:t>
      </w:r>
      <w:r>
        <w:rPr>
          <w:color w:val="000000"/>
          <w:spacing w:val="-4"/>
          <w:sz w:val="18"/>
          <w:szCs w:val="18"/>
        </w:rPr>
        <w:t xml:space="preserve"> активизация работы по данному направлению Администрации, коммунальных служб, организаций города и населения. А также, обновление технической мощности предприятий, занимающихся озеленением территории города; максимально возможное снижение экологического загрязнения города озеленением его территорий и создание наиболее</w:t>
      </w:r>
      <w:r>
        <w:rPr>
          <w:color w:val="000000"/>
          <w:spacing w:val="-5"/>
          <w:sz w:val="18"/>
          <w:szCs w:val="18"/>
        </w:rPr>
        <w:t xml:space="preserve"> благоприятной и комфортной среды проживания  горожан.</w:t>
      </w:r>
    </w:p>
    <w:p>
      <w:pPr>
        <w:jc w:val="both"/>
        <w:rPr>
          <w:color w:val="000000"/>
          <w:spacing w:val="7"/>
          <w:sz w:val="18"/>
          <w:szCs w:val="18"/>
        </w:rPr>
      </w:pPr>
      <w:r>
        <w:rPr>
          <w:color w:val="000000"/>
          <w:sz w:val="18"/>
          <w:szCs w:val="18"/>
        </w:rPr>
        <w:tab/>
        <w:t>Необходимо также изменить существующий порядок, когда при определении рыночной стоимости земельных участков в договорах аренды и земельных платежах в городе не осуществляется учет экологического состояния</w:t>
      </w:r>
      <w:r>
        <w:rPr>
          <w:color w:val="000000"/>
          <w:spacing w:val="19"/>
          <w:sz w:val="18"/>
          <w:szCs w:val="18"/>
        </w:rPr>
        <w:t xml:space="preserve"> территорий. Для </w:t>
      </w:r>
      <w:r>
        <w:rPr>
          <w:color w:val="000000"/>
          <w:spacing w:val="12"/>
          <w:sz w:val="18"/>
          <w:szCs w:val="18"/>
        </w:rPr>
        <w:t xml:space="preserve">стимулирования рационального использования городских территорий </w:t>
      </w:r>
      <w:r>
        <w:rPr>
          <w:color w:val="000000"/>
          <w:spacing w:val="11"/>
          <w:sz w:val="18"/>
          <w:szCs w:val="18"/>
        </w:rPr>
        <w:t xml:space="preserve">необходимо установление арендной платы за землю с повышающим </w:t>
      </w:r>
      <w:r>
        <w:rPr>
          <w:color w:val="000000"/>
          <w:spacing w:val="9"/>
          <w:sz w:val="18"/>
          <w:szCs w:val="18"/>
        </w:rPr>
        <w:t xml:space="preserve">коэффициентом, с целью использования указанных дополнительных средств </w:t>
      </w:r>
      <w:r>
        <w:rPr>
          <w:color w:val="000000"/>
          <w:spacing w:val="7"/>
          <w:sz w:val="18"/>
          <w:szCs w:val="18"/>
        </w:rPr>
        <w:t>на развитие территорий природного комплекса города.</w:t>
      </w:r>
    </w:p>
    <w:p>
      <w:pPr>
        <w:jc w:val="both"/>
        <w:rPr>
          <w:sz w:val="18"/>
          <w:szCs w:val="18"/>
        </w:rPr>
      </w:pPr>
    </w:p>
    <w:p>
      <w:pPr>
        <w:jc w:val="both"/>
        <w:rPr>
          <w:i/>
          <w:color w:val="000000"/>
          <w:sz w:val="18"/>
          <w:szCs w:val="18"/>
        </w:rPr>
      </w:pPr>
      <w:r>
        <w:rPr>
          <w:i/>
          <w:color w:val="000000"/>
          <w:sz w:val="18"/>
          <w:szCs w:val="18"/>
        </w:rPr>
        <w:t xml:space="preserve">Перечень нормативных документов, проектов и программ, </w:t>
      </w:r>
    </w:p>
    <w:p>
      <w:pPr>
        <w:jc w:val="both"/>
        <w:rPr>
          <w:i/>
          <w:color w:val="000000"/>
          <w:sz w:val="18"/>
          <w:szCs w:val="18"/>
        </w:rPr>
      </w:pPr>
      <w:r>
        <w:rPr>
          <w:i/>
          <w:color w:val="000000"/>
          <w:sz w:val="18"/>
          <w:szCs w:val="18"/>
        </w:rPr>
        <w:t xml:space="preserve">рекомендуемых к разработке и утверждению в целях реализации основных положений Генерального плана: </w:t>
      </w:r>
    </w:p>
    <w:p>
      <w:pPr>
        <w:jc w:val="both"/>
        <w:rPr>
          <w:color w:val="000000"/>
          <w:sz w:val="18"/>
          <w:szCs w:val="18"/>
        </w:rPr>
      </w:pPr>
    </w:p>
    <w:p>
      <w:pPr>
        <w:ind w:firstLine="375"/>
        <w:jc w:val="both"/>
        <w:rPr>
          <w:color w:val="000000"/>
          <w:sz w:val="18"/>
          <w:szCs w:val="18"/>
        </w:rPr>
      </w:pPr>
      <w:r>
        <w:rPr>
          <w:color w:val="000000"/>
          <w:sz w:val="18"/>
          <w:szCs w:val="18"/>
        </w:rPr>
        <w:t>1.</w:t>
      </w:r>
      <w:r>
        <w:rPr>
          <w:color w:val="000000"/>
          <w:sz w:val="18"/>
          <w:szCs w:val="18"/>
        </w:rPr>
        <w:tab/>
        <w:t>План реализации Генерального плана</w:t>
      </w:r>
    </w:p>
    <w:p>
      <w:pPr>
        <w:ind w:firstLine="375"/>
        <w:jc w:val="both"/>
        <w:rPr>
          <w:color w:val="000000"/>
          <w:sz w:val="18"/>
          <w:szCs w:val="18"/>
        </w:rPr>
      </w:pPr>
      <w:r>
        <w:rPr>
          <w:color w:val="000000"/>
          <w:sz w:val="18"/>
          <w:szCs w:val="18"/>
        </w:rPr>
        <w:t>2.</w:t>
      </w:r>
      <w:r>
        <w:rPr>
          <w:color w:val="000000"/>
          <w:sz w:val="18"/>
          <w:szCs w:val="18"/>
        </w:rPr>
        <w:tab/>
        <w:t>Правила землепользования и застройки</w:t>
      </w:r>
    </w:p>
    <w:p>
      <w:pPr>
        <w:ind w:firstLine="375"/>
        <w:jc w:val="both"/>
        <w:rPr>
          <w:color w:val="000000"/>
          <w:sz w:val="18"/>
          <w:szCs w:val="18"/>
        </w:rPr>
      </w:pPr>
      <w:r>
        <w:rPr>
          <w:color w:val="000000"/>
          <w:sz w:val="18"/>
          <w:szCs w:val="18"/>
        </w:rPr>
        <w:t>3.</w:t>
      </w:r>
      <w:r>
        <w:rPr>
          <w:color w:val="000000"/>
          <w:sz w:val="18"/>
          <w:szCs w:val="18"/>
        </w:rPr>
        <w:tab/>
        <w:t>Проекты планировки отдельных частей города</w:t>
      </w:r>
    </w:p>
    <w:p>
      <w:pPr>
        <w:ind w:firstLine="375"/>
        <w:jc w:val="both"/>
        <w:rPr>
          <w:color w:val="000000"/>
          <w:sz w:val="18"/>
          <w:szCs w:val="18"/>
        </w:rPr>
      </w:pPr>
      <w:r>
        <w:rPr>
          <w:color w:val="000000"/>
          <w:sz w:val="18"/>
          <w:szCs w:val="18"/>
        </w:rPr>
        <w:t>4.</w:t>
      </w:r>
      <w:r>
        <w:rPr>
          <w:color w:val="000000"/>
          <w:sz w:val="18"/>
          <w:szCs w:val="18"/>
        </w:rPr>
        <w:tab/>
        <w:t>Комплексная схема развития транспортной инфраструктуры</w:t>
      </w:r>
    </w:p>
    <w:p>
      <w:pPr>
        <w:ind w:firstLine="375"/>
        <w:jc w:val="both"/>
        <w:rPr>
          <w:color w:val="000000"/>
          <w:sz w:val="18"/>
          <w:szCs w:val="18"/>
        </w:rPr>
      </w:pPr>
      <w:r>
        <w:rPr>
          <w:color w:val="000000"/>
          <w:sz w:val="18"/>
          <w:szCs w:val="18"/>
        </w:rPr>
        <w:t>5.</w:t>
      </w:r>
      <w:r>
        <w:rPr>
          <w:color w:val="000000"/>
          <w:sz w:val="18"/>
          <w:szCs w:val="18"/>
        </w:rPr>
        <w:tab/>
        <w:t>Схемы развития инженерной инфраструктуры:</w:t>
      </w:r>
    </w:p>
    <w:p>
      <w:pPr>
        <w:ind w:firstLine="375"/>
        <w:jc w:val="both"/>
        <w:rPr>
          <w:color w:val="000000"/>
          <w:sz w:val="18"/>
          <w:szCs w:val="18"/>
        </w:rPr>
      </w:pPr>
      <w:r>
        <w:rPr>
          <w:color w:val="000000"/>
          <w:sz w:val="18"/>
          <w:szCs w:val="18"/>
        </w:rPr>
        <w:t>-</w:t>
      </w:r>
      <w:r>
        <w:rPr>
          <w:color w:val="000000"/>
          <w:sz w:val="18"/>
          <w:szCs w:val="18"/>
        </w:rPr>
        <w:tab/>
        <w:t>Схема водоснабжения</w:t>
      </w:r>
    </w:p>
    <w:p>
      <w:pPr>
        <w:ind w:firstLine="375"/>
        <w:jc w:val="both"/>
        <w:rPr>
          <w:color w:val="000000"/>
          <w:sz w:val="18"/>
          <w:szCs w:val="18"/>
        </w:rPr>
      </w:pPr>
      <w:r>
        <w:rPr>
          <w:color w:val="000000"/>
          <w:sz w:val="18"/>
          <w:szCs w:val="18"/>
        </w:rPr>
        <w:t>-</w:t>
      </w:r>
      <w:r>
        <w:rPr>
          <w:color w:val="000000"/>
          <w:sz w:val="18"/>
          <w:szCs w:val="18"/>
        </w:rPr>
        <w:tab/>
        <w:t>Схема водоотведения, включая схему отвода и очистки дождевых стоков</w:t>
      </w:r>
    </w:p>
    <w:p>
      <w:pPr>
        <w:ind w:firstLine="375"/>
        <w:jc w:val="both"/>
        <w:rPr>
          <w:color w:val="000000"/>
          <w:sz w:val="18"/>
          <w:szCs w:val="18"/>
        </w:rPr>
      </w:pPr>
      <w:r>
        <w:rPr>
          <w:color w:val="000000"/>
          <w:sz w:val="18"/>
          <w:szCs w:val="18"/>
        </w:rPr>
        <w:t>-</w:t>
      </w:r>
      <w:r>
        <w:rPr>
          <w:color w:val="000000"/>
          <w:sz w:val="18"/>
          <w:szCs w:val="18"/>
        </w:rPr>
        <w:tab/>
        <w:t>Схема электроснабжения</w:t>
      </w:r>
    </w:p>
    <w:p>
      <w:pPr>
        <w:ind w:firstLine="375"/>
        <w:jc w:val="both"/>
        <w:rPr>
          <w:color w:val="000000"/>
          <w:sz w:val="18"/>
          <w:szCs w:val="18"/>
        </w:rPr>
      </w:pPr>
      <w:r>
        <w:rPr>
          <w:color w:val="000000"/>
          <w:sz w:val="18"/>
          <w:szCs w:val="18"/>
        </w:rPr>
        <w:t>-</w:t>
      </w:r>
      <w:r>
        <w:rPr>
          <w:color w:val="000000"/>
          <w:sz w:val="18"/>
          <w:szCs w:val="18"/>
        </w:rPr>
        <w:tab/>
        <w:t>Схема теплоснабжения</w:t>
      </w:r>
    </w:p>
    <w:p>
      <w:pPr>
        <w:ind w:firstLine="375"/>
        <w:jc w:val="both"/>
        <w:rPr>
          <w:color w:val="000000"/>
          <w:sz w:val="18"/>
          <w:szCs w:val="18"/>
        </w:rPr>
      </w:pPr>
      <w:r>
        <w:rPr>
          <w:color w:val="000000"/>
          <w:sz w:val="18"/>
          <w:szCs w:val="18"/>
        </w:rPr>
        <w:t>-</w:t>
      </w:r>
      <w:r>
        <w:rPr>
          <w:color w:val="000000"/>
          <w:sz w:val="18"/>
          <w:szCs w:val="18"/>
        </w:rPr>
        <w:tab/>
        <w:t>Схема газоснабжения</w:t>
      </w:r>
    </w:p>
    <w:p>
      <w:pPr>
        <w:ind w:firstLine="375"/>
        <w:jc w:val="both"/>
        <w:rPr>
          <w:color w:val="000000"/>
          <w:sz w:val="18"/>
          <w:szCs w:val="18"/>
        </w:rPr>
      </w:pPr>
      <w:r>
        <w:rPr>
          <w:color w:val="000000"/>
          <w:sz w:val="18"/>
          <w:szCs w:val="18"/>
        </w:rPr>
        <w:t>-</w:t>
      </w:r>
      <w:r>
        <w:rPr>
          <w:color w:val="000000"/>
          <w:sz w:val="18"/>
          <w:szCs w:val="18"/>
        </w:rPr>
        <w:tab/>
        <w:t>Схема санитарной очистки территории города</w:t>
      </w:r>
    </w:p>
    <w:p>
      <w:pPr>
        <w:ind w:firstLine="375"/>
        <w:jc w:val="both"/>
        <w:rPr>
          <w:color w:val="000000"/>
          <w:sz w:val="18"/>
          <w:szCs w:val="18"/>
        </w:rPr>
      </w:pPr>
      <w:r>
        <w:rPr>
          <w:color w:val="000000"/>
          <w:sz w:val="18"/>
          <w:szCs w:val="18"/>
        </w:rPr>
        <w:t>6.</w:t>
      </w:r>
      <w:r>
        <w:rPr>
          <w:color w:val="000000"/>
          <w:sz w:val="18"/>
          <w:szCs w:val="18"/>
        </w:rPr>
        <w:tab/>
        <w:t xml:space="preserve"> Комплексная схема озеленения города </w:t>
      </w:r>
    </w:p>
    <w:p>
      <w:pPr>
        <w:ind w:firstLine="375"/>
        <w:jc w:val="both"/>
        <w:rPr>
          <w:color w:val="000000"/>
          <w:sz w:val="18"/>
          <w:szCs w:val="18"/>
        </w:rPr>
      </w:pPr>
      <w:r>
        <w:rPr>
          <w:color w:val="000000"/>
          <w:sz w:val="18"/>
          <w:szCs w:val="18"/>
        </w:rPr>
        <w:t>7.</w:t>
      </w:r>
      <w:r>
        <w:rPr>
          <w:color w:val="000000"/>
          <w:sz w:val="18"/>
          <w:szCs w:val="18"/>
        </w:rPr>
        <w:tab/>
        <w:t xml:space="preserve"> Сводные проекты санитарно-защитных зон промышленных узлов </w:t>
      </w:r>
    </w:p>
    <w:p>
      <w:pPr>
        <w:ind w:firstLine="375"/>
        <w:jc w:val="both"/>
        <w:rPr>
          <w:color w:val="000000"/>
          <w:sz w:val="18"/>
          <w:szCs w:val="18"/>
        </w:rPr>
      </w:pPr>
      <w:r>
        <w:rPr>
          <w:color w:val="000000"/>
          <w:sz w:val="18"/>
          <w:szCs w:val="18"/>
        </w:rPr>
        <w:t>8.</w:t>
      </w:r>
      <w:r>
        <w:rPr>
          <w:color w:val="000000"/>
          <w:sz w:val="18"/>
          <w:szCs w:val="18"/>
        </w:rPr>
        <w:tab/>
        <w:t>Целевые программы:</w:t>
      </w:r>
    </w:p>
    <w:p>
      <w:pPr>
        <w:ind w:firstLine="375"/>
        <w:jc w:val="both"/>
        <w:rPr>
          <w:color w:val="000000"/>
          <w:sz w:val="18"/>
          <w:szCs w:val="18"/>
        </w:rPr>
      </w:pPr>
      <w:r>
        <w:rPr>
          <w:color w:val="000000"/>
          <w:sz w:val="18"/>
          <w:szCs w:val="18"/>
        </w:rPr>
        <w:t>-</w:t>
      </w:r>
      <w:r>
        <w:rPr>
          <w:color w:val="000000"/>
          <w:sz w:val="18"/>
          <w:szCs w:val="18"/>
        </w:rPr>
        <w:tab/>
        <w:t xml:space="preserve"> Целевая программа по реконструкции и модернизации жилищного фонда, нового жилищного строительства </w:t>
      </w:r>
    </w:p>
    <w:p>
      <w:pPr>
        <w:ind w:firstLine="375"/>
        <w:jc w:val="both"/>
        <w:rPr>
          <w:color w:val="000000"/>
          <w:sz w:val="18"/>
          <w:szCs w:val="18"/>
        </w:rPr>
      </w:pPr>
      <w:r>
        <w:rPr>
          <w:color w:val="000000"/>
          <w:sz w:val="18"/>
          <w:szCs w:val="18"/>
        </w:rPr>
        <w:t>-</w:t>
      </w:r>
      <w:r>
        <w:rPr>
          <w:color w:val="000000"/>
          <w:sz w:val="18"/>
          <w:szCs w:val="18"/>
        </w:rPr>
        <w:tab/>
        <w:t xml:space="preserve"> Целевые программы по развитию социальной инфраструктуры (по направлениям)</w:t>
      </w:r>
    </w:p>
    <w:p>
      <w:pPr>
        <w:ind w:firstLine="375"/>
        <w:jc w:val="both"/>
        <w:rPr>
          <w:color w:val="000000"/>
          <w:sz w:val="18"/>
          <w:szCs w:val="18"/>
        </w:rPr>
      </w:pPr>
      <w:r>
        <w:rPr>
          <w:color w:val="000000"/>
          <w:sz w:val="18"/>
          <w:szCs w:val="18"/>
        </w:rPr>
        <w:t>-</w:t>
      </w:r>
      <w:r>
        <w:rPr>
          <w:color w:val="000000"/>
          <w:sz w:val="18"/>
          <w:szCs w:val="18"/>
        </w:rPr>
        <w:tab/>
        <w:t xml:space="preserve"> Целевая программа по сокращению выбросов вредных веществ в атмосферу города (от стационарных источников и автотранспорта)</w:t>
      </w:r>
    </w:p>
    <w:p>
      <w:pPr>
        <w:ind w:firstLine="375"/>
        <w:jc w:val="both"/>
        <w:rPr>
          <w:color w:val="000000"/>
          <w:sz w:val="18"/>
          <w:szCs w:val="18"/>
        </w:rPr>
      </w:pPr>
      <w:r>
        <w:rPr>
          <w:color w:val="000000"/>
          <w:sz w:val="18"/>
          <w:szCs w:val="18"/>
        </w:rPr>
        <w:t>-</w:t>
      </w:r>
      <w:r>
        <w:rPr>
          <w:color w:val="000000"/>
          <w:sz w:val="18"/>
          <w:szCs w:val="18"/>
        </w:rPr>
        <w:tab/>
        <w:t xml:space="preserve"> Целевая программа по выводу (перепрофилированию) экологически вредных и непрофильных предприятий с территорий жилой застройки </w:t>
      </w:r>
    </w:p>
    <w:p>
      <w:pPr>
        <w:ind w:firstLine="375"/>
        <w:jc w:val="both"/>
        <w:rPr>
          <w:color w:val="000000"/>
          <w:sz w:val="18"/>
          <w:szCs w:val="18"/>
        </w:rPr>
      </w:pPr>
      <w:r>
        <w:rPr>
          <w:color w:val="000000"/>
          <w:sz w:val="18"/>
          <w:szCs w:val="18"/>
        </w:rPr>
        <w:t>-</w:t>
      </w:r>
      <w:r>
        <w:rPr>
          <w:color w:val="000000"/>
          <w:sz w:val="18"/>
          <w:szCs w:val="18"/>
        </w:rPr>
        <w:tab/>
        <w:t xml:space="preserve"> Целевая программа по восстановлению и реабилитации малых рек </w:t>
      </w:r>
    </w:p>
    <w:p>
      <w:pPr>
        <w:jc w:val="both"/>
        <w:rPr>
          <w:color w:val="000000"/>
          <w:sz w:val="18"/>
          <w:szCs w:val="18"/>
        </w:rPr>
      </w:pPr>
      <w:r>
        <w:rPr>
          <w:color w:val="000000"/>
          <w:sz w:val="18"/>
          <w:szCs w:val="18"/>
        </w:rPr>
        <w:t xml:space="preserve">     11. Другие проекты и программы, способствующие реализации Генерального плана</w:t>
      </w:r>
    </w:p>
    <w:p>
      <w:pPr>
        <w:jc w:val="both"/>
        <w:rPr>
          <w:color w:val="000000"/>
          <w:sz w:val="18"/>
          <w:szCs w:val="18"/>
        </w:rPr>
      </w:pPr>
    </w:p>
    <w:p>
      <w:pPr>
        <w:spacing w:line="360" w:lineRule="auto"/>
        <w:jc w:val="both"/>
        <w:rPr>
          <w:color w:val="000000"/>
          <w:spacing w:val="7"/>
          <w:sz w:val="18"/>
          <w:szCs w:val="18"/>
        </w:rPr>
      </w:pPr>
      <w:r>
        <w:rPr>
          <w:color w:val="000000"/>
          <w:spacing w:val="7"/>
          <w:sz w:val="18"/>
          <w:szCs w:val="18"/>
        </w:rPr>
        <w:t>Приложение 1</w:t>
      </w:r>
    </w:p>
    <w:p>
      <w:pPr>
        <w:pStyle w:val="21"/>
        <w:rPr>
          <w:sz w:val="18"/>
          <w:szCs w:val="18"/>
        </w:rPr>
      </w:pPr>
      <w:bookmarkStart w:id="14" w:name="_Toc185184122"/>
      <w:r>
        <w:rPr>
          <w:sz w:val="18"/>
          <w:szCs w:val="18"/>
        </w:rPr>
        <w:t>Основные технико-экономические показатели г. Глазова</w:t>
      </w:r>
      <w:bookmarkEnd w:id="14"/>
    </w:p>
    <w:tbl>
      <w:tblPr>
        <w:tblW w:w="10002" w:type="dxa"/>
        <w:jc w:val="center"/>
        <w:tblInd w:w="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
        <w:gridCol w:w="142"/>
        <w:gridCol w:w="4091"/>
        <w:gridCol w:w="8"/>
        <w:gridCol w:w="302"/>
        <w:gridCol w:w="1065"/>
        <w:gridCol w:w="302"/>
        <w:gridCol w:w="1155"/>
        <w:gridCol w:w="194"/>
        <w:gridCol w:w="1113"/>
        <w:gridCol w:w="50"/>
        <w:gridCol w:w="1276"/>
        <w:gridCol w:w="291"/>
      </w:tblGrid>
      <w:tr>
        <w:trPr>
          <w:gridBefore w:val="1"/>
          <w:gridAfter w:val="1"/>
          <w:wBefore w:w="13" w:type="dxa"/>
          <w:wAfter w:w="291" w:type="dxa"/>
          <w:jc w:val="center"/>
        </w:trPr>
        <w:tc>
          <w:tcPr>
            <w:tcW w:w="4241" w:type="dxa"/>
            <w:gridSpan w:val="3"/>
          </w:tcPr>
          <w:p>
            <w:pPr>
              <w:rPr>
                <w:sz w:val="18"/>
                <w:szCs w:val="18"/>
              </w:rPr>
            </w:pPr>
          </w:p>
          <w:p>
            <w:pPr>
              <w:rPr>
                <w:sz w:val="18"/>
                <w:szCs w:val="18"/>
              </w:rPr>
            </w:pPr>
            <w:r>
              <w:rPr>
                <w:sz w:val="18"/>
                <w:szCs w:val="18"/>
              </w:rPr>
              <w:t>Показатели</w:t>
            </w:r>
          </w:p>
        </w:tc>
        <w:tc>
          <w:tcPr>
            <w:tcW w:w="1367" w:type="dxa"/>
            <w:gridSpan w:val="2"/>
          </w:tcPr>
          <w:p>
            <w:pPr>
              <w:rPr>
                <w:sz w:val="18"/>
                <w:szCs w:val="18"/>
              </w:rPr>
            </w:pPr>
            <w:r>
              <w:rPr>
                <w:sz w:val="18"/>
                <w:szCs w:val="18"/>
              </w:rPr>
              <w:t>Ед.</w:t>
            </w:r>
          </w:p>
          <w:p>
            <w:pPr>
              <w:rPr>
                <w:sz w:val="18"/>
                <w:szCs w:val="18"/>
              </w:rPr>
            </w:pPr>
            <w:r>
              <w:rPr>
                <w:sz w:val="18"/>
                <w:szCs w:val="18"/>
              </w:rPr>
              <w:t>изм.</w:t>
            </w:r>
          </w:p>
        </w:tc>
        <w:tc>
          <w:tcPr>
            <w:tcW w:w="1457" w:type="dxa"/>
            <w:gridSpan w:val="2"/>
            <w:vAlign w:val="center"/>
          </w:tcPr>
          <w:p>
            <w:pPr>
              <w:jc w:val="center"/>
              <w:rPr>
                <w:sz w:val="18"/>
                <w:szCs w:val="18"/>
              </w:rPr>
            </w:pPr>
            <w:r>
              <w:rPr>
                <w:sz w:val="18"/>
                <w:szCs w:val="18"/>
              </w:rPr>
              <w:t>Исх. год</w:t>
            </w:r>
          </w:p>
          <w:p>
            <w:pPr>
              <w:jc w:val="center"/>
              <w:rPr>
                <w:sz w:val="18"/>
                <w:szCs w:val="18"/>
              </w:rPr>
            </w:pPr>
            <w:r>
              <w:rPr>
                <w:sz w:val="18"/>
                <w:szCs w:val="18"/>
              </w:rPr>
              <w:t>2005г.</w:t>
            </w:r>
          </w:p>
        </w:tc>
        <w:tc>
          <w:tcPr>
            <w:tcW w:w="1307" w:type="dxa"/>
            <w:gridSpan w:val="2"/>
            <w:vAlign w:val="center"/>
          </w:tcPr>
          <w:p>
            <w:pPr>
              <w:jc w:val="center"/>
              <w:rPr>
                <w:sz w:val="18"/>
                <w:szCs w:val="18"/>
              </w:rPr>
            </w:pPr>
            <w:r>
              <w:rPr>
                <w:sz w:val="18"/>
                <w:szCs w:val="18"/>
                <w:lang w:val="en-US"/>
              </w:rPr>
              <w:t>I</w:t>
            </w:r>
            <w:r>
              <w:rPr>
                <w:sz w:val="18"/>
                <w:szCs w:val="18"/>
              </w:rPr>
              <w:t xml:space="preserve"> очередь</w:t>
            </w:r>
          </w:p>
          <w:p>
            <w:pPr>
              <w:jc w:val="center"/>
              <w:rPr>
                <w:sz w:val="18"/>
                <w:szCs w:val="18"/>
              </w:rPr>
            </w:pPr>
            <w:r>
              <w:rPr>
                <w:sz w:val="18"/>
                <w:szCs w:val="18"/>
              </w:rPr>
              <w:t>2015г.</w:t>
            </w:r>
          </w:p>
        </w:tc>
        <w:tc>
          <w:tcPr>
            <w:tcW w:w="1326" w:type="dxa"/>
            <w:gridSpan w:val="2"/>
            <w:vAlign w:val="center"/>
          </w:tcPr>
          <w:p>
            <w:pPr>
              <w:jc w:val="center"/>
              <w:rPr>
                <w:sz w:val="18"/>
                <w:szCs w:val="18"/>
              </w:rPr>
            </w:pPr>
            <w:r>
              <w:rPr>
                <w:sz w:val="18"/>
                <w:szCs w:val="18"/>
              </w:rPr>
              <w:t>Расчетный</w:t>
            </w:r>
          </w:p>
          <w:p>
            <w:pPr>
              <w:jc w:val="center"/>
              <w:rPr>
                <w:sz w:val="18"/>
                <w:szCs w:val="18"/>
              </w:rPr>
            </w:pPr>
            <w:r>
              <w:rPr>
                <w:sz w:val="18"/>
                <w:szCs w:val="18"/>
              </w:rPr>
              <w:t>срок</w:t>
            </w:r>
          </w:p>
          <w:p>
            <w:pPr>
              <w:jc w:val="center"/>
              <w:rPr>
                <w:sz w:val="18"/>
                <w:szCs w:val="18"/>
              </w:rPr>
            </w:pPr>
            <w:r>
              <w:rPr>
                <w:sz w:val="18"/>
                <w:szCs w:val="18"/>
              </w:rPr>
              <w:t>2025г.</w:t>
            </w:r>
          </w:p>
        </w:tc>
      </w:tr>
      <w:tr>
        <w:trPr>
          <w:gridBefore w:val="1"/>
          <w:gridAfter w:val="1"/>
          <w:wBefore w:w="13" w:type="dxa"/>
          <w:wAfter w:w="291" w:type="dxa"/>
          <w:jc w:val="center"/>
        </w:trPr>
        <w:tc>
          <w:tcPr>
            <w:tcW w:w="4241" w:type="dxa"/>
            <w:gridSpan w:val="3"/>
          </w:tcPr>
          <w:p>
            <w:pPr>
              <w:rPr>
                <w:b/>
                <w:sz w:val="18"/>
                <w:szCs w:val="18"/>
              </w:rPr>
            </w:pPr>
            <w:r>
              <w:rPr>
                <w:b/>
                <w:sz w:val="18"/>
                <w:szCs w:val="18"/>
              </w:rPr>
              <w:t>1. Территория</w:t>
            </w:r>
          </w:p>
          <w:p>
            <w:pPr>
              <w:rPr>
                <w:sz w:val="18"/>
                <w:szCs w:val="18"/>
              </w:rPr>
            </w:pPr>
            <w:r>
              <w:rPr>
                <w:sz w:val="18"/>
                <w:szCs w:val="18"/>
              </w:rPr>
              <w:t>1.1 Общая площадь земель городского поселения в установленных границах</w:t>
            </w:r>
          </w:p>
        </w:tc>
        <w:tc>
          <w:tcPr>
            <w:tcW w:w="1367" w:type="dxa"/>
            <w:gridSpan w:val="2"/>
          </w:tcPr>
          <w:p>
            <w:pPr>
              <w:rPr>
                <w:sz w:val="18"/>
                <w:szCs w:val="18"/>
              </w:rPr>
            </w:pPr>
          </w:p>
          <w:p>
            <w:pPr>
              <w:rPr>
                <w:sz w:val="18"/>
                <w:szCs w:val="18"/>
              </w:rPr>
            </w:pPr>
          </w:p>
          <w:p>
            <w:pPr>
              <w:rPr>
                <w:sz w:val="18"/>
                <w:szCs w:val="18"/>
              </w:rPr>
            </w:pPr>
            <w:r>
              <w:rPr>
                <w:sz w:val="18"/>
                <w:szCs w:val="18"/>
              </w:rPr>
              <w:t>га</w:t>
            </w:r>
          </w:p>
        </w:tc>
        <w:tc>
          <w:tcPr>
            <w:tcW w:w="1457" w:type="dxa"/>
            <w:gridSpan w:val="2"/>
            <w:vAlign w:val="center"/>
          </w:tcPr>
          <w:p>
            <w:pPr>
              <w:jc w:val="center"/>
              <w:rPr>
                <w:b/>
                <w:sz w:val="18"/>
                <w:szCs w:val="18"/>
                <w:lang w:val="en-US"/>
              </w:rPr>
            </w:pPr>
          </w:p>
          <w:p>
            <w:pPr>
              <w:jc w:val="center"/>
              <w:rPr>
                <w:b/>
                <w:sz w:val="18"/>
                <w:szCs w:val="18"/>
              </w:rPr>
            </w:pPr>
          </w:p>
          <w:p>
            <w:pPr>
              <w:jc w:val="center"/>
              <w:rPr>
                <w:b/>
                <w:sz w:val="18"/>
                <w:szCs w:val="18"/>
              </w:rPr>
            </w:pPr>
            <w:r>
              <w:rPr>
                <w:b/>
                <w:sz w:val="18"/>
                <w:szCs w:val="18"/>
              </w:rPr>
              <w:t>6827</w:t>
            </w:r>
          </w:p>
        </w:tc>
        <w:tc>
          <w:tcPr>
            <w:tcW w:w="1307" w:type="dxa"/>
            <w:gridSpan w:val="2"/>
            <w:vAlign w:val="center"/>
          </w:tcPr>
          <w:p>
            <w:pPr>
              <w:jc w:val="center"/>
              <w:rPr>
                <w:b/>
                <w:sz w:val="18"/>
                <w:szCs w:val="18"/>
                <w:lang w:val="en-US"/>
              </w:rPr>
            </w:pPr>
          </w:p>
          <w:p>
            <w:pPr>
              <w:jc w:val="center"/>
              <w:rPr>
                <w:b/>
                <w:sz w:val="18"/>
                <w:szCs w:val="18"/>
              </w:rPr>
            </w:pPr>
          </w:p>
          <w:p>
            <w:pPr>
              <w:jc w:val="center"/>
              <w:rPr>
                <w:b/>
                <w:sz w:val="18"/>
                <w:szCs w:val="18"/>
              </w:rPr>
            </w:pPr>
            <w:r>
              <w:rPr>
                <w:b/>
                <w:sz w:val="18"/>
                <w:szCs w:val="18"/>
              </w:rPr>
              <w:t>6827</w:t>
            </w:r>
          </w:p>
        </w:tc>
        <w:tc>
          <w:tcPr>
            <w:tcW w:w="1326" w:type="dxa"/>
            <w:gridSpan w:val="2"/>
            <w:vAlign w:val="center"/>
          </w:tcPr>
          <w:p>
            <w:pPr>
              <w:jc w:val="center"/>
              <w:rPr>
                <w:b/>
                <w:sz w:val="18"/>
                <w:szCs w:val="18"/>
                <w:lang w:val="en-US"/>
              </w:rPr>
            </w:pPr>
          </w:p>
          <w:p>
            <w:pPr>
              <w:jc w:val="center"/>
              <w:rPr>
                <w:b/>
                <w:sz w:val="18"/>
                <w:szCs w:val="18"/>
              </w:rPr>
            </w:pPr>
          </w:p>
          <w:p>
            <w:pPr>
              <w:jc w:val="center"/>
              <w:rPr>
                <w:b/>
                <w:sz w:val="18"/>
                <w:szCs w:val="18"/>
              </w:rPr>
            </w:pPr>
            <w:r>
              <w:rPr>
                <w:b/>
                <w:sz w:val="18"/>
                <w:szCs w:val="18"/>
              </w:rPr>
              <w:t>6827</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в том числе</w:t>
            </w:r>
          </w:p>
        </w:tc>
        <w:tc>
          <w:tcPr>
            <w:tcW w:w="1367" w:type="dxa"/>
            <w:gridSpan w:val="2"/>
          </w:tcPr>
          <w:p>
            <w:pPr>
              <w:rPr>
                <w:sz w:val="18"/>
                <w:szCs w:val="18"/>
              </w:rPr>
            </w:pP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rPr>
                <w:sz w:val="18"/>
                <w:szCs w:val="18"/>
              </w:rPr>
            </w:pPr>
            <w:r>
              <w:rPr>
                <w:sz w:val="18"/>
                <w:szCs w:val="18"/>
              </w:rPr>
              <w:t>Жилые зоны участки – всего</w:t>
            </w:r>
          </w:p>
          <w:p>
            <w:pPr>
              <w:rPr>
                <w:sz w:val="18"/>
                <w:szCs w:val="18"/>
              </w:rPr>
            </w:pPr>
            <w:r>
              <w:rPr>
                <w:sz w:val="18"/>
                <w:szCs w:val="18"/>
              </w:rPr>
              <w:t>из них</w:t>
            </w:r>
          </w:p>
        </w:tc>
        <w:tc>
          <w:tcPr>
            <w:tcW w:w="1367" w:type="dxa"/>
            <w:gridSpan w:val="2"/>
            <w:vAlign w:val="center"/>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681</w:t>
            </w:r>
          </w:p>
        </w:tc>
        <w:tc>
          <w:tcPr>
            <w:tcW w:w="1307" w:type="dxa"/>
            <w:gridSpan w:val="2"/>
            <w:vAlign w:val="center"/>
          </w:tcPr>
          <w:p>
            <w:pPr>
              <w:jc w:val="center"/>
              <w:rPr>
                <w:b/>
                <w:sz w:val="18"/>
                <w:szCs w:val="18"/>
              </w:rPr>
            </w:pPr>
            <w:r>
              <w:rPr>
                <w:b/>
                <w:sz w:val="18"/>
                <w:szCs w:val="18"/>
              </w:rPr>
              <w:t>804</w:t>
            </w:r>
          </w:p>
        </w:tc>
        <w:tc>
          <w:tcPr>
            <w:tcW w:w="1326" w:type="dxa"/>
            <w:gridSpan w:val="2"/>
            <w:vAlign w:val="center"/>
          </w:tcPr>
          <w:p>
            <w:pPr>
              <w:jc w:val="center"/>
              <w:rPr>
                <w:b/>
                <w:sz w:val="18"/>
                <w:szCs w:val="18"/>
              </w:rPr>
            </w:pPr>
            <w:r>
              <w:rPr>
                <w:b/>
                <w:sz w:val="18"/>
                <w:szCs w:val="18"/>
              </w:rPr>
              <w:t>985</w:t>
            </w:r>
          </w:p>
        </w:tc>
      </w:tr>
      <w:tr>
        <w:trPr>
          <w:gridAfter w:val="1"/>
          <w:wAfter w:w="291" w:type="dxa"/>
          <w:jc w:val="center"/>
        </w:trPr>
        <w:tc>
          <w:tcPr>
            <w:tcW w:w="4246" w:type="dxa"/>
            <w:gridSpan w:val="3"/>
          </w:tcPr>
          <w:p>
            <w:pPr>
              <w:jc w:val="both"/>
              <w:rPr>
                <w:sz w:val="18"/>
                <w:szCs w:val="18"/>
              </w:rPr>
            </w:pPr>
            <w:r>
              <w:rPr>
                <w:sz w:val="18"/>
                <w:szCs w:val="18"/>
              </w:rPr>
              <w:t xml:space="preserve">- многоэтажные жилые дома 5 и выше этажей </w:t>
            </w:r>
          </w:p>
        </w:tc>
        <w:tc>
          <w:tcPr>
            <w:tcW w:w="1375" w:type="dxa"/>
            <w:gridSpan w:val="3"/>
            <w:vMerge w:val="restart"/>
          </w:tcPr>
          <w:p>
            <w:pPr>
              <w:rPr>
                <w:sz w:val="18"/>
                <w:szCs w:val="18"/>
              </w:rPr>
            </w:pPr>
            <w:r>
              <w:rPr>
                <w:sz w:val="18"/>
                <w:szCs w:val="18"/>
              </w:rPr>
              <w:t>га</w:t>
            </w:r>
          </w:p>
          <w:p>
            <w:pPr>
              <w:rPr>
                <w:sz w:val="18"/>
                <w:szCs w:val="18"/>
              </w:rPr>
            </w:pPr>
          </w:p>
        </w:tc>
        <w:tc>
          <w:tcPr>
            <w:tcW w:w="1457" w:type="dxa"/>
            <w:gridSpan w:val="2"/>
            <w:vMerge w:val="restart"/>
            <w:vAlign w:val="center"/>
          </w:tcPr>
          <w:p>
            <w:pPr>
              <w:jc w:val="center"/>
              <w:rPr>
                <w:sz w:val="18"/>
                <w:szCs w:val="18"/>
              </w:rPr>
            </w:pPr>
            <w:r>
              <w:rPr>
                <w:sz w:val="18"/>
                <w:szCs w:val="18"/>
              </w:rPr>
              <w:t>469</w:t>
            </w:r>
          </w:p>
          <w:p>
            <w:pPr>
              <w:jc w:val="center"/>
              <w:rPr>
                <w:sz w:val="18"/>
                <w:szCs w:val="18"/>
              </w:rPr>
            </w:pPr>
          </w:p>
          <w:p>
            <w:pPr>
              <w:jc w:val="center"/>
              <w:rPr>
                <w:sz w:val="18"/>
                <w:szCs w:val="18"/>
              </w:rPr>
            </w:pPr>
          </w:p>
        </w:tc>
        <w:tc>
          <w:tcPr>
            <w:tcW w:w="1307" w:type="dxa"/>
            <w:gridSpan w:val="2"/>
            <w:vMerge w:val="restart"/>
            <w:vAlign w:val="center"/>
          </w:tcPr>
          <w:p>
            <w:pPr>
              <w:jc w:val="center"/>
              <w:rPr>
                <w:sz w:val="18"/>
                <w:szCs w:val="18"/>
              </w:rPr>
            </w:pPr>
            <w:r>
              <w:rPr>
                <w:sz w:val="18"/>
                <w:szCs w:val="18"/>
              </w:rPr>
              <w:t>481</w:t>
            </w:r>
          </w:p>
        </w:tc>
        <w:tc>
          <w:tcPr>
            <w:tcW w:w="1326" w:type="dxa"/>
            <w:gridSpan w:val="2"/>
            <w:vAlign w:val="center"/>
          </w:tcPr>
          <w:p>
            <w:pPr>
              <w:jc w:val="center"/>
              <w:rPr>
                <w:sz w:val="18"/>
                <w:szCs w:val="18"/>
              </w:rPr>
            </w:pPr>
            <w:r>
              <w:rPr>
                <w:sz w:val="18"/>
                <w:szCs w:val="18"/>
              </w:rPr>
              <w:t>506</w:t>
            </w:r>
          </w:p>
          <w:p>
            <w:pPr>
              <w:jc w:val="center"/>
              <w:rPr>
                <w:sz w:val="18"/>
                <w:szCs w:val="18"/>
              </w:rPr>
            </w:pPr>
          </w:p>
          <w:p>
            <w:pPr>
              <w:jc w:val="center"/>
              <w:rPr>
                <w:sz w:val="18"/>
                <w:szCs w:val="18"/>
              </w:rPr>
            </w:pPr>
          </w:p>
        </w:tc>
      </w:tr>
      <w:tr>
        <w:trPr>
          <w:gridAfter w:val="1"/>
          <w:wAfter w:w="291" w:type="dxa"/>
          <w:jc w:val="center"/>
        </w:trPr>
        <w:tc>
          <w:tcPr>
            <w:tcW w:w="4246" w:type="dxa"/>
            <w:gridSpan w:val="3"/>
          </w:tcPr>
          <w:p>
            <w:pPr>
              <w:jc w:val="both"/>
              <w:rPr>
                <w:sz w:val="18"/>
                <w:szCs w:val="18"/>
              </w:rPr>
            </w:pPr>
            <w:r>
              <w:rPr>
                <w:sz w:val="18"/>
                <w:szCs w:val="18"/>
              </w:rPr>
              <w:t>- среднеэтажные жилые дома (2-4 этажа)</w:t>
            </w:r>
          </w:p>
        </w:tc>
        <w:tc>
          <w:tcPr>
            <w:tcW w:w="1375" w:type="dxa"/>
            <w:gridSpan w:val="3"/>
            <w:vMerge/>
          </w:tcPr>
          <w:p>
            <w:pPr>
              <w:rPr>
                <w:sz w:val="18"/>
                <w:szCs w:val="18"/>
              </w:rPr>
            </w:pPr>
          </w:p>
        </w:tc>
        <w:tc>
          <w:tcPr>
            <w:tcW w:w="1457" w:type="dxa"/>
            <w:gridSpan w:val="2"/>
            <w:vMerge/>
            <w:vAlign w:val="center"/>
          </w:tcPr>
          <w:p>
            <w:pPr>
              <w:jc w:val="center"/>
              <w:rPr>
                <w:sz w:val="18"/>
                <w:szCs w:val="18"/>
              </w:rPr>
            </w:pPr>
          </w:p>
        </w:tc>
        <w:tc>
          <w:tcPr>
            <w:tcW w:w="1307" w:type="dxa"/>
            <w:gridSpan w:val="2"/>
            <w:vMerge/>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 индивидуальные жилые дома с участками</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212</w:t>
            </w:r>
          </w:p>
        </w:tc>
        <w:tc>
          <w:tcPr>
            <w:tcW w:w="1307" w:type="dxa"/>
            <w:gridSpan w:val="2"/>
            <w:vAlign w:val="center"/>
          </w:tcPr>
          <w:p>
            <w:pPr>
              <w:jc w:val="center"/>
              <w:rPr>
                <w:sz w:val="18"/>
                <w:szCs w:val="18"/>
              </w:rPr>
            </w:pPr>
            <w:r>
              <w:rPr>
                <w:sz w:val="18"/>
                <w:szCs w:val="18"/>
              </w:rPr>
              <w:t>323</w:t>
            </w:r>
          </w:p>
        </w:tc>
        <w:tc>
          <w:tcPr>
            <w:tcW w:w="1326" w:type="dxa"/>
            <w:gridSpan w:val="2"/>
            <w:vAlign w:val="center"/>
          </w:tcPr>
          <w:p>
            <w:pPr>
              <w:jc w:val="center"/>
              <w:rPr>
                <w:sz w:val="18"/>
                <w:szCs w:val="18"/>
              </w:rPr>
            </w:pPr>
            <w:r>
              <w:rPr>
                <w:sz w:val="18"/>
                <w:szCs w:val="18"/>
              </w:rPr>
              <w:t>479</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Общественно- деловые, спортивные зоны</w:t>
            </w:r>
          </w:p>
        </w:tc>
        <w:tc>
          <w:tcPr>
            <w:tcW w:w="1367" w:type="dxa"/>
            <w:gridSpan w:val="2"/>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759</w:t>
            </w:r>
          </w:p>
        </w:tc>
        <w:tc>
          <w:tcPr>
            <w:tcW w:w="1307" w:type="dxa"/>
            <w:gridSpan w:val="2"/>
            <w:vAlign w:val="center"/>
          </w:tcPr>
          <w:p>
            <w:pPr>
              <w:jc w:val="center"/>
              <w:rPr>
                <w:b/>
                <w:sz w:val="18"/>
                <w:szCs w:val="18"/>
              </w:rPr>
            </w:pPr>
            <w:r>
              <w:rPr>
                <w:b/>
                <w:sz w:val="18"/>
                <w:szCs w:val="18"/>
              </w:rPr>
              <w:t>800</w:t>
            </w:r>
          </w:p>
        </w:tc>
        <w:tc>
          <w:tcPr>
            <w:tcW w:w="1326" w:type="dxa"/>
            <w:gridSpan w:val="2"/>
            <w:vAlign w:val="center"/>
          </w:tcPr>
          <w:p>
            <w:pPr>
              <w:jc w:val="center"/>
              <w:rPr>
                <w:b/>
                <w:sz w:val="18"/>
                <w:szCs w:val="18"/>
              </w:rPr>
            </w:pPr>
            <w:r>
              <w:rPr>
                <w:b/>
                <w:sz w:val="18"/>
                <w:szCs w:val="18"/>
              </w:rPr>
              <w:t>855</w:t>
            </w:r>
          </w:p>
        </w:tc>
      </w:tr>
      <w:tr>
        <w:trPr>
          <w:gridBefore w:val="1"/>
          <w:gridAfter w:val="1"/>
          <w:wBefore w:w="13" w:type="dxa"/>
          <w:wAfter w:w="291" w:type="dxa"/>
          <w:trHeight w:val="495"/>
          <w:jc w:val="center"/>
        </w:trPr>
        <w:tc>
          <w:tcPr>
            <w:tcW w:w="4241" w:type="dxa"/>
            <w:gridSpan w:val="3"/>
          </w:tcPr>
          <w:p>
            <w:pPr>
              <w:jc w:val="both"/>
              <w:rPr>
                <w:sz w:val="18"/>
                <w:szCs w:val="18"/>
              </w:rPr>
            </w:pPr>
            <w:r>
              <w:rPr>
                <w:sz w:val="18"/>
                <w:szCs w:val="18"/>
              </w:rPr>
              <w:t xml:space="preserve">Производственные и производственно -деловые зоны </w:t>
            </w:r>
          </w:p>
        </w:tc>
        <w:tc>
          <w:tcPr>
            <w:tcW w:w="1367" w:type="dxa"/>
            <w:gridSpan w:val="2"/>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1583</w:t>
            </w:r>
          </w:p>
        </w:tc>
        <w:tc>
          <w:tcPr>
            <w:tcW w:w="1307" w:type="dxa"/>
            <w:gridSpan w:val="2"/>
            <w:vAlign w:val="center"/>
          </w:tcPr>
          <w:p>
            <w:pPr>
              <w:jc w:val="center"/>
              <w:rPr>
                <w:sz w:val="18"/>
                <w:szCs w:val="18"/>
              </w:rPr>
            </w:pPr>
            <w:r>
              <w:rPr>
                <w:b/>
                <w:sz w:val="18"/>
                <w:szCs w:val="18"/>
              </w:rPr>
              <w:t>1583</w:t>
            </w:r>
          </w:p>
        </w:tc>
        <w:tc>
          <w:tcPr>
            <w:tcW w:w="1326" w:type="dxa"/>
            <w:gridSpan w:val="2"/>
            <w:vAlign w:val="center"/>
          </w:tcPr>
          <w:p>
            <w:pPr>
              <w:jc w:val="center"/>
              <w:rPr>
                <w:b/>
                <w:sz w:val="18"/>
                <w:szCs w:val="18"/>
              </w:rPr>
            </w:pPr>
            <w:r>
              <w:rPr>
                <w:b/>
                <w:sz w:val="18"/>
                <w:szCs w:val="18"/>
              </w:rPr>
              <w:t>1583</w:t>
            </w:r>
          </w:p>
          <w:p>
            <w:pPr>
              <w:jc w:val="center"/>
              <w:rPr>
                <w:sz w:val="18"/>
                <w:szCs w:val="18"/>
              </w:rPr>
            </w:pPr>
          </w:p>
        </w:tc>
      </w:tr>
      <w:tr>
        <w:trPr>
          <w:gridBefore w:val="1"/>
          <w:gridAfter w:val="1"/>
          <w:wBefore w:w="13" w:type="dxa"/>
          <w:wAfter w:w="291" w:type="dxa"/>
          <w:trHeight w:val="750"/>
          <w:jc w:val="center"/>
        </w:trPr>
        <w:tc>
          <w:tcPr>
            <w:tcW w:w="4241" w:type="dxa"/>
            <w:gridSpan w:val="3"/>
          </w:tcPr>
          <w:p>
            <w:pPr>
              <w:jc w:val="both"/>
              <w:rPr>
                <w:sz w:val="18"/>
                <w:szCs w:val="18"/>
              </w:rPr>
            </w:pPr>
            <w:r>
              <w:rPr>
                <w:sz w:val="18"/>
                <w:szCs w:val="18"/>
              </w:rPr>
              <w:t xml:space="preserve">Зоны транспорта, связи, инженерных коммуникаций, из них: </w:t>
            </w:r>
          </w:p>
        </w:tc>
        <w:tc>
          <w:tcPr>
            <w:tcW w:w="1367" w:type="dxa"/>
            <w:gridSpan w:val="2"/>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116</w:t>
            </w:r>
          </w:p>
        </w:tc>
        <w:tc>
          <w:tcPr>
            <w:tcW w:w="1307" w:type="dxa"/>
            <w:gridSpan w:val="2"/>
            <w:vAlign w:val="center"/>
          </w:tcPr>
          <w:p>
            <w:pPr>
              <w:jc w:val="center"/>
              <w:rPr>
                <w:b/>
                <w:sz w:val="18"/>
                <w:szCs w:val="18"/>
              </w:rPr>
            </w:pPr>
            <w:r>
              <w:rPr>
                <w:b/>
                <w:sz w:val="18"/>
                <w:szCs w:val="18"/>
              </w:rPr>
              <w:t>116</w:t>
            </w:r>
          </w:p>
        </w:tc>
        <w:tc>
          <w:tcPr>
            <w:tcW w:w="1326" w:type="dxa"/>
            <w:gridSpan w:val="2"/>
            <w:vAlign w:val="center"/>
          </w:tcPr>
          <w:p>
            <w:pPr>
              <w:jc w:val="center"/>
              <w:rPr>
                <w:b/>
                <w:sz w:val="18"/>
                <w:szCs w:val="18"/>
              </w:rPr>
            </w:pPr>
            <w:r>
              <w:rPr>
                <w:b/>
                <w:sz w:val="18"/>
                <w:szCs w:val="18"/>
              </w:rPr>
              <w:t>116</w:t>
            </w:r>
          </w:p>
        </w:tc>
      </w:tr>
      <w:tr>
        <w:trPr>
          <w:gridBefore w:val="1"/>
          <w:gridAfter w:val="1"/>
          <w:wBefore w:w="13" w:type="dxa"/>
          <w:wAfter w:w="291" w:type="dxa"/>
          <w:trHeight w:val="420"/>
          <w:jc w:val="center"/>
        </w:trPr>
        <w:tc>
          <w:tcPr>
            <w:tcW w:w="4241" w:type="dxa"/>
            <w:gridSpan w:val="3"/>
          </w:tcPr>
          <w:p>
            <w:pPr>
              <w:jc w:val="both"/>
              <w:rPr>
                <w:sz w:val="18"/>
                <w:szCs w:val="18"/>
              </w:rPr>
            </w:pPr>
            <w:r>
              <w:rPr>
                <w:sz w:val="18"/>
                <w:szCs w:val="18"/>
              </w:rPr>
              <w:t>- железнодорожного транспорта</w:t>
            </w:r>
          </w:p>
        </w:tc>
        <w:tc>
          <w:tcPr>
            <w:tcW w:w="1367" w:type="dxa"/>
            <w:gridSpan w:val="2"/>
          </w:tcPr>
          <w:p>
            <w:pPr>
              <w:rPr>
                <w:sz w:val="18"/>
                <w:szCs w:val="18"/>
              </w:rPr>
            </w:pPr>
          </w:p>
        </w:tc>
        <w:tc>
          <w:tcPr>
            <w:tcW w:w="1457" w:type="dxa"/>
            <w:gridSpan w:val="2"/>
            <w:vAlign w:val="center"/>
          </w:tcPr>
          <w:p>
            <w:pPr>
              <w:jc w:val="center"/>
              <w:rPr>
                <w:sz w:val="18"/>
                <w:szCs w:val="18"/>
              </w:rPr>
            </w:pPr>
            <w:r>
              <w:rPr>
                <w:sz w:val="18"/>
                <w:szCs w:val="18"/>
              </w:rPr>
              <w:t>101</w:t>
            </w:r>
          </w:p>
        </w:tc>
        <w:tc>
          <w:tcPr>
            <w:tcW w:w="1307" w:type="dxa"/>
            <w:gridSpan w:val="2"/>
            <w:vAlign w:val="center"/>
          </w:tcPr>
          <w:p>
            <w:pPr>
              <w:jc w:val="center"/>
              <w:rPr>
                <w:sz w:val="18"/>
                <w:szCs w:val="18"/>
              </w:rPr>
            </w:pPr>
            <w:r>
              <w:rPr>
                <w:sz w:val="18"/>
                <w:szCs w:val="18"/>
              </w:rPr>
              <w:t>101</w:t>
            </w:r>
          </w:p>
        </w:tc>
        <w:tc>
          <w:tcPr>
            <w:tcW w:w="1326" w:type="dxa"/>
            <w:gridSpan w:val="2"/>
            <w:vAlign w:val="center"/>
          </w:tcPr>
          <w:p>
            <w:pPr>
              <w:jc w:val="center"/>
              <w:rPr>
                <w:sz w:val="18"/>
                <w:szCs w:val="18"/>
              </w:rPr>
            </w:pPr>
            <w:r>
              <w:rPr>
                <w:sz w:val="18"/>
                <w:szCs w:val="18"/>
              </w:rPr>
              <w:t>101</w:t>
            </w:r>
          </w:p>
        </w:tc>
      </w:tr>
      <w:tr>
        <w:trPr>
          <w:gridBefore w:val="1"/>
          <w:gridAfter w:val="1"/>
          <w:wBefore w:w="13" w:type="dxa"/>
          <w:wAfter w:w="291" w:type="dxa"/>
          <w:trHeight w:val="315"/>
          <w:jc w:val="center"/>
        </w:trPr>
        <w:tc>
          <w:tcPr>
            <w:tcW w:w="4241" w:type="dxa"/>
            <w:gridSpan w:val="3"/>
          </w:tcPr>
          <w:p>
            <w:pPr>
              <w:jc w:val="both"/>
              <w:rPr>
                <w:sz w:val="18"/>
                <w:szCs w:val="18"/>
              </w:rPr>
            </w:pPr>
            <w:r>
              <w:rPr>
                <w:sz w:val="18"/>
                <w:szCs w:val="18"/>
              </w:rPr>
              <w:t>-  автомобильного транспорта</w:t>
            </w:r>
          </w:p>
        </w:tc>
        <w:tc>
          <w:tcPr>
            <w:tcW w:w="1367" w:type="dxa"/>
            <w:gridSpan w:val="2"/>
          </w:tcPr>
          <w:p>
            <w:pPr>
              <w:rPr>
                <w:sz w:val="18"/>
                <w:szCs w:val="18"/>
              </w:rPr>
            </w:pPr>
          </w:p>
        </w:tc>
        <w:tc>
          <w:tcPr>
            <w:tcW w:w="1457" w:type="dxa"/>
            <w:gridSpan w:val="2"/>
            <w:vAlign w:val="center"/>
          </w:tcPr>
          <w:p>
            <w:pPr>
              <w:jc w:val="center"/>
              <w:rPr>
                <w:sz w:val="18"/>
                <w:szCs w:val="18"/>
              </w:rPr>
            </w:pPr>
            <w:r>
              <w:rPr>
                <w:sz w:val="18"/>
                <w:szCs w:val="18"/>
              </w:rPr>
              <w:t>15</w:t>
            </w:r>
          </w:p>
        </w:tc>
        <w:tc>
          <w:tcPr>
            <w:tcW w:w="1307" w:type="dxa"/>
            <w:gridSpan w:val="2"/>
            <w:vAlign w:val="center"/>
          </w:tcPr>
          <w:p>
            <w:pPr>
              <w:jc w:val="center"/>
              <w:rPr>
                <w:sz w:val="18"/>
                <w:szCs w:val="18"/>
              </w:rPr>
            </w:pPr>
            <w:r>
              <w:rPr>
                <w:sz w:val="18"/>
                <w:szCs w:val="18"/>
              </w:rPr>
              <w:t>15</w:t>
            </w:r>
          </w:p>
        </w:tc>
        <w:tc>
          <w:tcPr>
            <w:tcW w:w="1326" w:type="dxa"/>
            <w:gridSpan w:val="2"/>
            <w:vAlign w:val="center"/>
          </w:tcPr>
          <w:p>
            <w:pPr>
              <w:jc w:val="center"/>
              <w:rPr>
                <w:sz w:val="18"/>
                <w:szCs w:val="18"/>
              </w:rPr>
            </w:pPr>
            <w:r>
              <w:rPr>
                <w:sz w:val="18"/>
                <w:szCs w:val="18"/>
              </w:rPr>
              <w:t>15</w:t>
            </w:r>
          </w:p>
        </w:tc>
      </w:tr>
      <w:tr>
        <w:trPr>
          <w:gridBefore w:val="1"/>
          <w:gridAfter w:val="1"/>
          <w:wBefore w:w="13" w:type="dxa"/>
          <w:wAfter w:w="291" w:type="dxa"/>
          <w:trHeight w:val="1170"/>
          <w:jc w:val="center"/>
        </w:trPr>
        <w:tc>
          <w:tcPr>
            <w:tcW w:w="4241" w:type="dxa"/>
            <w:gridSpan w:val="3"/>
          </w:tcPr>
          <w:p>
            <w:pPr>
              <w:rPr>
                <w:sz w:val="18"/>
                <w:szCs w:val="18"/>
              </w:rPr>
            </w:pPr>
            <w:r>
              <w:rPr>
                <w:sz w:val="18"/>
                <w:szCs w:val="18"/>
              </w:rPr>
              <w:t>Земли общего пользования, всего</w:t>
            </w:r>
          </w:p>
          <w:p>
            <w:pPr>
              <w:rPr>
                <w:sz w:val="18"/>
                <w:szCs w:val="18"/>
              </w:rPr>
            </w:pPr>
            <w:r>
              <w:rPr>
                <w:sz w:val="18"/>
                <w:szCs w:val="18"/>
              </w:rPr>
              <w:t>из них:</w:t>
            </w:r>
          </w:p>
          <w:p>
            <w:pPr>
              <w:rPr>
                <w:sz w:val="18"/>
                <w:szCs w:val="18"/>
              </w:rPr>
            </w:pPr>
            <w:r>
              <w:rPr>
                <w:sz w:val="18"/>
                <w:szCs w:val="18"/>
              </w:rPr>
              <w:t>- зеленые насаждения общего пользования :</w:t>
            </w:r>
          </w:p>
        </w:tc>
        <w:tc>
          <w:tcPr>
            <w:tcW w:w="1367" w:type="dxa"/>
            <w:gridSpan w:val="2"/>
          </w:tcPr>
          <w:p>
            <w:pPr>
              <w:rPr>
                <w:sz w:val="18"/>
                <w:szCs w:val="18"/>
              </w:rPr>
            </w:pPr>
            <w:r>
              <w:rPr>
                <w:sz w:val="18"/>
                <w:szCs w:val="18"/>
              </w:rPr>
              <w:t>га</w:t>
            </w:r>
          </w:p>
          <w:p>
            <w:pPr>
              <w:rPr>
                <w:sz w:val="18"/>
                <w:szCs w:val="18"/>
              </w:rPr>
            </w:pPr>
          </w:p>
          <w:p>
            <w:pPr>
              <w:rPr>
                <w:sz w:val="18"/>
                <w:szCs w:val="18"/>
              </w:rPr>
            </w:pPr>
          </w:p>
          <w:p>
            <w:pPr>
              <w:rPr>
                <w:sz w:val="18"/>
                <w:szCs w:val="18"/>
              </w:rPr>
            </w:pPr>
            <w:r>
              <w:rPr>
                <w:sz w:val="18"/>
                <w:szCs w:val="18"/>
              </w:rPr>
              <w:t>-</w:t>
            </w:r>
          </w:p>
        </w:tc>
        <w:tc>
          <w:tcPr>
            <w:tcW w:w="1457" w:type="dxa"/>
            <w:gridSpan w:val="2"/>
            <w:vAlign w:val="center"/>
          </w:tcPr>
          <w:p>
            <w:pPr>
              <w:jc w:val="center"/>
              <w:rPr>
                <w:b/>
                <w:sz w:val="18"/>
                <w:szCs w:val="18"/>
              </w:rPr>
            </w:pPr>
            <w:r>
              <w:rPr>
                <w:b/>
                <w:sz w:val="18"/>
                <w:szCs w:val="18"/>
              </w:rPr>
              <w:t>586</w:t>
            </w:r>
          </w:p>
          <w:p>
            <w:pPr>
              <w:jc w:val="center"/>
              <w:rPr>
                <w:b/>
                <w:sz w:val="18"/>
                <w:szCs w:val="18"/>
              </w:rPr>
            </w:pPr>
          </w:p>
          <w:p>
            <w:pPr>
              <w:jc w:val="center"/>
              <w:rPr>
                <w:b/>
                <w:bCs/>
                <w:sz w:val="18"/>
                <w:szCs w:val="18"/>
              </w:rPr>
            </w:pPr>
            <w:r>
              <w:rPr>
                <w:b/>
                <w:bCs/>
                <w:sz w:val="18"/>
                <w:szCs w:val="18"/>
              </w:rPr>
              <w:t>168</w:t>
            </w:r>
          </w:p>
          <w:p>
            <w:pPr>
              <w:jc w:val="center"/>
              <w:rPr>
                <w:b/>
                <w:sz w:val="18"/>
                <w:szCs w:val="18"/>
              </w:rPr>
            </w:pPr>
          </w:p>
        </w:tc>
        <w:tc>
          <w:tcPr>
            <w:tcW w:w="1307" w:type="dxa"/>
            <w:gridSpan w:val="2"/>
            <w:vAlign w:val="center"/>
          </w:tcPr>
          <w:p>
            <w:pPr>
              <w:jc w:val="center"/>
              <w:rPr>
                <w:b/>
                <w:sz w:val="18"/>
                <w:szCs w:val="18"/>
              </w:rPr>
            </w:pPr>
            <w:r>
              <w:rPr>
                <w:b/>
                <w:sz w:val="18"/>
                <w:szCs w:val="18"/>
              </w:rPr>
              <w:t>523</w:t>
            </w:r>
          </w:p>
          <w:p>
            <w:pPr>
              <w:jc w:val="center"/>
              <w:rPr>
                <w:b/>
                <w:sz w:val="18"/>
                <w:szCs w:val="18"/>
              </w:rPr>
            </w:pPr>
          </w:p>
          <w:p>
            <w:pPr>
              <w:jc w:val="center"/>
              <w:rPr>
                <w:b/>
                <w:sz w:val="18"/>
                <w:szCs w:val="18"/>
              </w:rPr>
            </w:pPr>
            <w:r>
              <w:rPr>
                <w:b/>
                <w:sz w:val="18"/>
                <w:szCs w:val="18"/>
              </w:rPr>
              <w:t>240</w:t>
            </w:r>
          </w:p>
          <w:p>
            <w:pPr>
              <w:jc w:val="center"/>
              <w:rPr>
                <w:sz w:val="18"/>
                <w:szCs w:val="18"/>
              </w:rPr>
            </w:pPr>
          </w:p>
        </w:tc>
        <w:tc>
          <w:tcPr>
            <w:tcW w:w="1326" w:type="dxa"/>
            <w:gridSpan w:val="2"/>
            <w:vAlign w:val="center"/>
          </w:tcPr>
          <w:p>
            <w:pPr>
              <w:jc w:val="center"/>
              <w:rPr>
                <w:b/>
                <w:sz w:val="18"/>
                <w:szCs w:val="18"/>
              </w:rPr>
            </w:pPr>
            <w:r>
              <w:rPr>
                <w:b/>
                <w:sz w:val="18"/>
                <w:szCs w:val="18"/>
              </w:rPr>
              <w:t>645</w:t>
            </w:r>
          </w:p>
          <w:p>
            <w:pPr>
              <w:jc w:val="center"/>
              <w:rPr>
                <w:sz w:val="18"/>
                <w:szCs w:val="18"/>
              </w:rPr>
            </w:pPr>
          </w:p>
          <w:p>
            <w:pPr>
              <w:jc w:val="center"/>
              <w:rPr>
                <w:b/>
                <w:sz w:val="18"/>
                <w:szCs w:val="18"/>
              </w:rPr>
            </w:pPr>
            <w:r>
              <w:rPr>
                <w:b/>
                <w:sz w:val="18"/>
                <w:szCs w:val="18"/>
              </w:rPr>
              <w:t>428</w:t>
            </w:r>
          </w:p>
          <w:p>
            <w:pPr>
              <w:jc w:val="center"/>
              <w:rPr>
                <w:sz w:val="18"/>
                <w:szCs w:val="18"/>
              </w:rPr>
            </w:pPr>
          </w:p>
        </w:tc>
      </w:tr>
      <w:tr>
        <w:trPr>
          <w:gridBefore w:val="1"/>
          <w:gridAfter w:val="1"/>
          <w:wBefore w:w="13" w:type="dxa"/>
          <w:wAfter w:w="291" w:type="dxa"/>
          <w:trHeight w:val="885"/>
          <w:jc w:val="center"/>
        </w:trPr>
        <w:tc>
          <w:tcPr>
            <w:tcW w:w="4241" w:type="dxa"/>
            <w:gridSpan w:val="3"/>
          </w:tcPr>
          <w:p>
            <w:pPr>
              <w:jc w:val="both"/>
              <w:rPr>
                <w:sz w:val="18"/>
                <w:szCs w:val="18"/>
              </w:rPr>
            </w:pPr>
            <w:r>
              <w:rPr>
                <w:sz w:val="18"/>
                <w:szCs w:val="18"/>
              </w:rPr>
              <w:t>а) насаждения общего пользования(парки, сады, скверы и бульвары);</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p>
          <w:p>
            <w:pPr>
              <w:jc w:val="center"/>
              <w:rPr>
                <w:sz w:val="18"/>
                <w:szCs w:val="18"/>
                <w:lang w:val="en-US"/>
              </w:rPr>
            </w:pPr>
          </w:p>
          <w:p>
            <w:pPr>
              <w:jc w:val="center"/>
              <w:rPr>
                <w:b/>
                <w:sz w:val="18"/>
                <w:szCs w:val="18"/>
              </w:rPr>
            </w:pPr>
            <w:r>
              <w:rPr>
                <w:sz w:val="18"/>
                <w:szCs w:val="18"/>
              </w:rPr>
              <w:t>51</w:t>
            </w:r>
          </w:p>
        </w:tc>
        <w:tc>
          <w:tcPr>
            <w:tcW w:w="1307"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80</w:t>
            </w:r>
          </w:p>
        </w:tc>
        <w:tc>
          <w:tcPr>
            <w:tcW w:w="1326"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221,8</w:t>
            </w:r>
          </w:p>
        </w:tc>
      </w:tr>
      <w:tr>
        <w:trPr>
          <w:gridBefore w:val="1"/>
          <w:gridAfter w:val="1"/>
          <w:wBefore w:w="13" w:type="dxa"/>
          <w:wAfter w:w="291" w:type="dxa"/>
          <w:trHeight w:val="345"/>
          <w:jc w:val="center"/>
        </w:trPr>
        <w:tc>
          <w:tcPr>
            <w:tcW w:w="4241" w:type="dxa"/>
            <w:gridSpan w:val="3"/>
          </w:tcPr>
          <w:p>
            <w:pPr>
              <w:jc w:val="both"/>
              <w:rPr>
                <w:sz w:val="18"/>
                <w:szCs w:val="18"/>
              </w:rPr>
            </w:pPr>
            <w:r>
              <w:rPr>
                <w:sz w:val="18"/>
                <w:szCs w:val="18"/>
              </w:rPr>
              <w:t>с) озеленение улично-дорожной сети</w:t>
            </w:r>
          </w:p>
        </w:tc>
        <w:tc>
          <w:tcPr>
            <w:tcW w:w="1367" w:type="dxa"/>
            <w:gridSpan w:val="2"/>
          </w:tcPr>
          <w:p>
            <w:pPr>
              <w:rPr>
                <w:sz w:val="18"/>
                <w:szCs w:val="18"/>
              </w:rPr>
            </w:pPr>
          </w:p>
        </w:tc>
        <w:tc>
          <w:tcPr>
            <w:tcW w:w="1457" w:type="dxa"/>
            <w:gridSpan w:val="2"/>
            <w:vAlign w:val="center"/>
          </w:tcPr>
          <w:p>
            <w:pPr>
              <w:jc w:val="center"/>
              <w:rPr>
                <w:sz w:val="18"/>
                <w:szCs w:val="18"/>
              </w:rPr>
            </w:pPr>
            <w:r>
              <w:rPr>
                <w:sz w:val="18"/>
                <w:szCs w:val="18"/>
              </w:rPr>
              <w:t>117</w:t>
            </w:r>
          </w:p>
        </w:tc>
        <w:tc>
          <w:tcPr>
            <w:tcW w:w="1307" w:type="dxa"/>
            <w:gridSpan w:val="2"/>
            <w:vAlign w:val="center"/>
          </w:tcPr>
          <w:p>
            <w:pPr>
              <w:jc w:val="center"/>
              <w:rPr>
                <w:sz w:val="18"/>
                <w:szCs w:val="18"/>
              </w:rPr>
            </w:pPr>
            <w:r>
              <w:rPr>
                <w:sz w:val="18"/>
                <w:szCs w:val="18"/>
              </w:rPr>
              <w:t>160</w:t>
            </w:r>
          </w:p>
        </w:tc>
        <w:tc>
          <w:tcPr>
            <w:tcW w:w="1326" w:type="dxa"/>
            <w:gridSpan w:val="2"/>
            <w:vAlign w:val="center"/>
          </w:tcPr>
          <w:p>
            <w:pPr>
              <w:jc w:val="center"/>
              <w:rPr>
                <w:sz w:val="18"/>
                <w:szCs w:val="18"/>
              </w:rPr>
            </w:pPr>
            <w:r>
              <w:rPr>
                <w:sz w:val="18"/>
                <w:szCs w:val="18"/>
              </w:rPr>
              <w:t>201</w:t>
            </w:r>
          </w:p>
        </w:tc>
      </w:tr>
      <w:tr>
        <w:trPr>
          <w:gridBefore w:val="1"/>
          <w:gridAfter w:val="1"/>
          <w:wBefore w:w="13" w:type="dxa"/>
          <w:wAfter w:w="291" w:type="dxa"/>
          <w:trHeight w:val="360"/>
          <w:jc w:val="center"/>
        </w:trPr>
        <w:tc>
          <w:tcPr>
            <w:tcW w:w="4241" w:type="dxa"/>
            <w:gridSpan w:val="3"/>
          </w:tcPr>
          <w:p>
            <w:pPr>
              <w:jc w:val="both"/>
              <w:rPr>
                <w:sz w:val="18"/>
                <w:szCs w:val="18"/>
              </w:rPr>
            </w:pPr>
            <w:r>
              <w:rPr>
                <w:sz w:val="18"/>
                <w:szCs w:val="18"/>
              </w:rPr>
              <w:t>- улицы, дороги, проезды, площади</w:t>
            </w:r>
          </w:p>
        </w:tc>
        <w:tc>
          <w:tcPr>
            <w:tcW w:w="1367" w:type="dxa"/>
            <w:gridSpan w:val="2"/>
          </w:tcPr>
          <w:p>
            <w:pPr>
              <w:rPr>
                <w:sz w:val="18"/>
                <w:szCs w:val="18"/>
              </w:rPr>
            </w:pPr>
          </w:p>
        </w:tc>
        <w:tc>
          <w:tcPr>
            <w:tcW w:w="1457" w:type="dxa"/>
            <w:gridSpan w:val="2"/>
            <w:vAlign w:val="center"/>
          </w:tcPr>
          <w:p>
            <w:pPr>
              <w:jc w:val="center"/>
              <w:rPr>
                <w:b/>
                <w:sz w:val="18"/>
                <w:szCs w:val="18"/>
              </w:rPr>
            </w:pPr>
            <w:r>
              <w:rPr>
                <w:b/>
                <w:bCs/>
                <w:sz w:val="18"/>
                <w:szCs w:val="18"/>
              </w:rPr>
              <w:t>84</w:t>
            </w:r>
          </w:p>
        </w:tc>
        <w:tc>
          <w:tcPr>
            <w:tcW w:w="1307" w:type="dxa"/>
            <w:gridSpan w:val="2"/>
            <w:vAlign w:val="center"/>
          </w:tcPr>
          <w:p>
            <w:pPr>
              <w:jc w:val="center"/>
              <w:rPr>
                <w:b/>
                <w:sz w:val="18"/>
                <w:szCs w:val="18"/>
              </w:rPr>
            </w:pPr>
            <w:r>
              <w:rPr>
                <w:b/>
                <w:sz w:val="18"/>
                <w:szCs w:val="18"/>
              </w:rPr>
              <w:t>94</w:t>
            </w:r>
          </w:p>
        </w:tc>
        <w:tc>
          <w:tcPr>
            <w:tcW w:w="1326" w:type="dxa"/>
            <w:gridSpan w:val="2"/>
            <w:vAlign w:val="center"/>
          </w:tcPr>
          <w:p>
            <w:pPr>
              <w:jc w:val="center"/>
              <w:rPr>
                <w:b/>
                <w:sz w:val="18"/>
                <w:szCs w:val="18"/>
              </w:rPr>
            </w:pPr>
            <w:r>
              <w:rPr>
                <w:b/>
                <w:sz w:val="18"/>
                <w:szCs w:val="18"/>
              </w:rPr>
              <w:t>117</w:t>
            </w:r>
          </w:p>
        </w:tc>
      </w:tr>
      <w:tr>
        <w:trPr>
          <w:gridBefore w:val="1"/>
          <w:gridAfter w:val="1"/>
          <w:wBefore w:w="13" w:type="dxa"/>
          <w:wAfter w:w="291" w:type="dxa"/>
          <w:trHeight w:val="491"/>
          <w:jc w:val="center"/>
        </w:trPr>
        <w:tc>
          <w:tcPr>
            <w:tcW w:w="4241" w:type="dxa"/>
            <w:gridSpan w:val="3"/>
          </w:tcPr>
          <w:p>
            <w:pPr>
              <w:jc w:val="both"/>
              <w:rPr>
                <w:sz w:val="18"/>
                <w:szCs w:val="18"/>
              </w:rPr>
            </w:pPr>
            <w:r>
              <w:rPr>
                <w:sz w:val="18"/>
                <w:szCs w:val="18"/>
              </w:rPr>
              <w:t>- прочие территории общего пользования</w:t>
            </w:r>
          </w:p>
        </w:tc>
        <w:tc>
          <w:tcPr>
            <w:tcW w:w="1367" w:type="dxa"/>
            <w:gridSpan w:val="2"/>
          </w:tcPr>
          <w:p>
            <w:pPr>
              <w:rPr>
                <w:sz w:val="18"/>
                <w:szCs w:val="18"/>
              </w:rPr>
            </w:pPr>
          </w:p>
        </w:tc>
        <w:tc>
          <w:tcPr>
            <w:tcW w:w="1457" w:type="dxa"/>
            <w:gridSpan w:val="2"/>
            <w:vAlign w:val="center"/>
          </w:tcPr>
          <w:p>
            <w:pPr>
              <w:jc w:val="center"/>
              <w:rPr>
                <w:b/>
                <w:bCs/>
                <w:sz w:val="18"/>
                <w:szCs w:val="18"/>
              </w:rPr>
            </w:pPr>
            <w:r>
              <w:rPr>
                <w:b/>
                <w:sz w:val="18"/>
                <w:szCs w:val="18"/>
              </w:rPr>
              <w:t>334</w:t>
            </w:r>
          </w:p>
        </w:tc>
        <w:tc>
          <w:tcPr>
            <w:tcW w:w="1307" w:type="dxa"/>
            <w:gridSpan w:val="2"/>
            <w:vAlign w:val="center"/>
          </w:tcPr>
          <w:p>
            <w:pPr>
              <w:jc w:val="center"/>
              <w:rPr>
                <w:b/>
                <w:sz w:val="18"/>
                <w:szCs w:val="18"/>
              </w:rPr>
            </w:pPr>
            <w:r>
              <w:rPr>
                <w:b/>
                <w:sz w:val="18"/>
                <w:szCs w:val="18"/>
              </w:rPr>
              <w:t>189</w:t>
            </w:r>
          </w:p>
        </w:tc>
        <w:tc>
          <w:tcPr>
            <w:tcW w:w="1326" w:type="dxa"/>
            <w:gridSpan w:val="2"/>
            <w:vAlign w:val="center"/>
          </w:tcPr>
          <w:p>
            <w:pPr>
              <w:jc w:val="center"/>
              <w:rPr>
                <w:b/>
                <w:sz w:val="18"/>
                <w:szCs w:val="18"/>
              </w:rPr>
            </w:pPr>
            <w:r>
              <w:rPr>
                <w:b/>
                <w:sz w:val="18"/>
                <w:szCs w:val="18"/>
              </w:rPr>
              <w:t>105,2</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Зона  сельскохозяйственного  использования,  из них занятые</w:t>
            </w:r>
          </w:p>
        </w:tc>
        <w:tc>
          <w:tcPr>
            <w:tcW w:w="1367" w:type="dxa"/>
            <w:gridSpan w:val="2"/>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1181</w:t>
            </w:r>
          </w:p>
        </w:tc>
        <w:tc>
          <w:tcPr>
            <w:tcW w:w="1307" w:type="dxa"/>
            <w:gridSpan w:val="2"/>
            <w:vAlign w:val="center"/>
          </w:tcPr>
          <w:p>
            <w:pPr>
              <w:jc w:val="center"/>
              <w:rPr>
                <w:b/>
                <w:sz w:val="18"/>
                <w:szCs w:val="18"/>
              </w:rPr>
            </w:pPr>
            <w:r>
              <w:rPr>
                <w:b/>
                <w:sz w:val="18"/>
                <w:szCs w:val="18"/>
              </w:rPr>
              <w:t>1080</w:t>
            </w:r>
          </w:p>
        </w:tc>
        <w:tc>
          <w:tcPr>
            <w:tcW w:w="1326" w:type="dxa"/>
            <w:gridSpan w:val="2"/>
            <w:vAlign w:val="center"/>
          </w:tcPr>
          <w:p>
            <w:pPr>
              <w:jc w:val="center"/>
              <w:rPr>
                <w:b/>
                <w:sz w:val="18"/>
                <w:szCs w:val="18"/>
              </w:rPr>
            </w:pPr>
            <w:r>
              <w:rPr>
                <w:b/>
                <w:sz w:val="18"/>
                <w:szCs w:val="18"/>
              </w:rPr>
              <w:t>722</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сельскохозяйственным производством</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734</w:t>
            </w:r>
          </w:p>
        </w:tc>
        <w:tc>
          <w:tcPr>
            <w:tcW w:w="1307" w:type="dxa"/>
            <w:gridSpan w:val="2"/>
            <w:vAlign w:val="center"/>
          </w:tcPr>
          <w:p>
            <w:pPr>
              <w:jc w:val="center"/>
              <w:rPr>
                <w:sz w:val="18"/>
                <w:szCs w:val="18"/>
              </w:rPr>
            </w:pPr>
            <w:r>
              <w:rPr>
                <w:sz w:val="18"/>
                <w:szCs w:val="18"/>
              </w:rPr>
              <w:t>734</w:t>
            </w:r>
          </w:p>
        </w:tc>
        <w:tc>
          <w:tcPr>
            <w:tcW w:w="1326" w:type="dxa"/>
            <w:gridSpan w:val="2"/>
            <w:vAlign w:val="center"/>
          </w:tcPr>
          <w:p>
            <w:pPr>
              <w:jc w:val="center"/>
              <w:rPr>
                <w:sz w:val="18"/>
                <w:szCs w:val="18"/>
              </w:rPr>
            </w:pPr>
            <w:r>
              <w:rPr>
                <w:sz w:val="18"/>
                <w:szCs w:val="18"/>
              </w:rPr>
              <w:t>423</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садоводческими объединениями и индивидуальными садоводами</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119</w:t>
            </w:r>
          </w:p>
        </w:tc>
        <w:tc>
          <w:tcPr>
            <w:tcW w:w="1307" w:type="dxa"/>
            <w:gridSpan w:val="2"/>
            <w:vAlign w:val="center"/>
          </w:tcPr>
          <w:p>
            <w:pPr>
              <w:jc w:val="center"/>
              <w:rPr>
                <w:sz w:val="18"/>
                <w:szCs w:val="18"/>
              </w:rPr>
            </w:pPr>
            <w:r>
              <w:rPr>
                <w:sz w:val="18"/>
                <w:szCs w:val="18"/>
              </w:rPr>
              <w:t>119</w:t>
            </w:r>
          </w:p>
        </w:tc>
        <w:tc>
          <w:tcPr>
            <w:tcW w:w="1326" w:type="dxa"/>
            <w:gridSpan w:val="2"/>
            <w:vAlign w:val="center"/>
          </w:tcPr>
          <w:p>
            <w:pPr>
              <w:jc w:val="center"/>
              <w:rPr>
                <w:sz w:val="18"/>
                <w:szCs w:val="18"/>
              </w:rPr>
            </w:pPr>
            <w:r>
              <w:rPr>
                <w:sz w:val="18"/>
                <w:szCs w:val="18"/>
              </w:rPr>
              <w:t>119</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для других целей</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328</w:t>
            </w:r>
          </w:p>
        </w:tc>
        <w:tc>
          <w:tcPr>
            <w:tcW w:w="1307" w:type="dxa"/>
            <w:gridSpan w:val="2"/>
            <w:vAlign w:val="center"/>
          </w:tcPr>
          <w:p>
            <w:pPr>
              <w:jc w:val="center"/>
              <w:rPr>
                <w:sz w:val="18"/>
                <w:szCs w:val="18"/>
              </w:rPr>
            </w:pPr>
            <w:r>
              <w:rPr>
                <w:sz w:val="18"/>
                <w:szCs w:val="18"/>
              </w:rPr>
              <w:t>227</w:t>
            </w:r>
          </w:p>
        </w:tc>
        <w:tc>
          <w:tcPr>
            <w:tcW w:w="1326" w:type="dxa"/>
            <w:gridSpan w:val="2"/>
            <w:vAlign w:val="center"/>
          </w:tcPr>
          <w:p>
            <w:pPr>
              <w:jc w:val="center"/>
              <w:rPr>
                <w:sz w:val="18"/>
                <w:szCs w:val="18"/>
              </w:rPr>
            </w:pPr>
            <w:r>
              <w:rPr>
                <w:sz w:val="18"/>
                <w:szCs w:val="18"/>
              </w:rPr>
              <w:t>180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Земли рекреационного значения</w:t>
            </w:r>
          </w:p>
        </w:tc>
        <w:tc>
          <w:tcPr>
            <w:tcW w:w="1367" w:type="dxa"/>
            <w:gridSpan w:val="2"/>
          </w:tcPr>
          <w:p>
            <w:pPr>
              <w:rPr>
                <w:sz w:val="18"/>
                <w:szCs w:val="18"/>
              </w:rPr>
            </w:pPr>
          </w:p>
        </w:tc>
        <w:tc>
          <w:tcPr>
            <w:tcW w:w="1457" w:type="dxa"/>
            <w:gridSpan w:val="2"/>
            <w:vAlign w:val="center"/>
          </w:tcPr>
          <w:p>
            <w:pPr>
              <w:jc w:val="center"/>
              <w:rPr>
                <w:b/>
                <w:sz w:val="18"/>
                <w:szCs w:val="18"/>
              </w:rPr>
            </w:pPr>
            <w:r>
              <w:rPr>
                <w:b/>
                <w:sz w:val="18"/>
                <w:szCs w:val="18"/>
              </w:rPr>
              <w:t>1796</w:t>
            </w:r>
          </w:p>
        </w:tc>
        <w:tc>
          <w:tcPr>
            <w:tcW w:w="1307" w:type="dxa"/>
            <w:gridSpan w:val="2"/>
            <w:vAlign w:val="center"/>
          </w:tcPr>
          <w:p>
            <w:pPr>
              <w:jc w:val="center"/>
              <w:rPr>
                <w:b/>
                <w:sz w:val="18"/>
                <w:szCs w:val="18"/>
              </w:rPr>
            </w:pPr>
            <w:r>
              <w:rPr>
                <w:b/>
                <w:sz w:val="18"/>
                <w:szCs w:val="18"/>
              </w:rPr>
              <w:t>1796</w:t>
            </w:r>
          </w:p>
        </w:tc>
        <w:tc>
          <w:tcPr>
            <w:tcW w:w="1326" w:type="dxa"/>
            <w:gridSpan w:val="2"/>
            <w:vAlign w:val="center"/>
          </w:tcPr>
          <w:p>
            <w:pPr>
              <w:jc w:val="center"/>
              <w:rPr>
                <w:b/>
                <w:sz w:val="18"/>
                <w:szCs w:val="18"/>
              </w:rPr>
            </w:pPr>
            <w:r>
              <w:rPr>
                <w:b/>
                <w:sz w:val="18"/>
                <w:szCs w:val="18"/>
              </w:rPr>
              <w:t>1796</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Зоны режимных территорий</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Зоны под водными объектами</w:t>
            </w:r>
          </w:p>
        </w:tc>
        <w:tc>
          <w:tcPr>
            <w:tcW w:w="1367" w:type="dxa"/>
            <w:gridSpan w:val="2"/>
          </w:tcPr>
          <w:p>
            <w:pPr>
              <w:rPr>
                <w:sz w:val="18"/>
                <w:szCs w:val="18"/>
              </w:rPr>
            </w:pPr>
            <w:r>
              <w:rPr>
                <w:sz w:val="18"/>
                <w:szCs w:val="18"/>
              </w:rPr>
              <w:t>га</w:t>
            </w:r>
          </w:p>
        </w:tc>
        <w:tc>
          <w:tcPr>
            <w:tcW w:w="1457" w:type="dxa"/>
            <w:gridSpan w:val="2"/>
            <w:vAlign w:val="center"/>
          </w:tcPr>
          <w:p>
            <w:pPr>
              <w:jc w:val="center"/>
              <w:rPr>
                <w:b/>
                <w:sz w:val="18"/>
                <w:szCs w:val="18"/>
              </w:rPr>
            </w:pPr>
            <w:r>
              <w:rPr>
                <w:b/>
                <w:sz w:val="18"/>
                <w:szCs w:val="18"/>
              </w:rPr>
              <w:t>125</w:t>
            </w:r>
          </w:p>
        </w:tc>
        <w:tc>
          <w:tcPr>
            <w:tcW w:w="1307" w:type="dxa"/>
            <w:gridSpan w:val="2"/>
            <w:vAlign w:val="center"/>
          </w:tcPr>
          <w:p>
            <w:pPr>
              <w:jc w:val="center"/>
              <w:rPr>
                <w:b/>
                <w:sz w:val="18"/>
                <w:szCs w:val="18"/>
              </w:rPr>
            </w:pPr>
            <w:r>
              <w:rPr>
                <w:b/>
                <w:sz w:val="18"/>
                <w:szCs w:val="18"/>
              </w:rPr>
              <w:t>125</w:t>
            </w:r>
          </w:p>
        </w:tc>
        <w:tc>
          <w:tcPr>
            <w:tcW w:w="1326" w:type="dxa"/>
            <w:gridSpan w:val="2"/>
            <w:vAlign w:val="center"/>
          </w:tcPr>
          <w:p>
            <w:pPr>
              <w:jc w:val="center"/>
              <w:rPr>
                <w:b/>
                <w:sz w:val="18"/>
                <w:szCs w:val="18"/>
              </w:rPr>
            </w:pPr>
            <w:r>
              <w:rPr>
                <w:b/>
                <w:sz w:val="18"/>
                <w:szCs w:val="18"/>
              </w:rPr>
              <w:t>125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1.2 Из общей площади земель городского поселения территории резерва для развития</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 xml:space="preserve">1.3 Территории резерва для развития поселения </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42,7</w:t>
            </w:r>
          </w:p>
        </w:tc>
      </w:tr>
      <w:tr>
        <w:trPr>
          <w:gridBefore w:val="1"/>
          <w:gridAfter w:val="1"/>
          <w:wBefore w:w="13" w:type="dxa"/>
          <w:wAfter w:w="291" w:type="dxa"/>
          <w:trHeight w:val="570"/>
          <w:jc w:val="center"/>
        </w:trPr>
        <w:tc>
          <w:tcPr>
            <w:tcW w:w="4241" w:type="dxa"/>
            <w:gridSpan w:val="3"/>
          </w:tcPr>
          <w:p>
            <w:pPr>
              <w:jc w:val="both"/>
              <w:rPr>
                <w:sz w:val="18"/>
                <w:szCs w:val="18"/>
              </w:rPr>
            </w:pPr>
            <w:r>
              <w:rPr>
                <w:sz w:val="18"/>
                <w:szCs w:val="18"/>
              </w:rPr>
              <w:t>1.4 Из общего количества земель городского поселения: *</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p>
          <w:p>
            <w:pPr>
              <w:jc w:val="center"/>
              <w:rPr>
                <w:sz w:val="18"/>
                <w:szCs w:val="18"/>
              </w:rPr>
            </w:pPr>
            <w:r>
              <w:rPr>
                <w:sz w:val="18"/>
                <w:szCs w:val="18"/>
              </w:rPr>
              <w:t>6827</w:t>
            </w:r>
          </w:p>
        </w:tc>
        <w:tc>
          <w:tcPr>
            <w:tcW w:w="1307" w:type="dxa"/>
            <w:gridSpan w:val="2"/>
            <w:vAlign w:val="center"/>
          </w:tcPr>
          <w:p>
            <w:pPr>
              <w:jc w:val="center"/>
              <w:rPr>
                <w:sz w:val="18"/>
                <w:szCs w:val="18"/>
              </w:rPr>
            </w:pPr>
          </w:p>
          <w:p>
            <w:pPr>
              <w:jc w:val="center"/>
              <w:rPr>
                <w:sz w:val="18"/>
                <w:szCs w:val="18"/>
              </w:rPr>
            </w:pPr>
            <w:r>
              <w:rPr>
                <w:sz w:val="18"/>
                <w:szCs w:val="18"/>
              </w:rPr>
              <w:t>6827</w:t>
            </w:r>
          </w:p>
        </w:tc>
        <w:tc>
          <w:tcPr>
            <w:tcW w:w="1326" w:type="dxa"/>
            <w:gridSpan w:val="2"/>
            <w:vAlign w:val="center"/>
          </w:tcPr>
          <w:p>
            <w:pPr>
              <w:jc w:val="center"/>
              <w:rPr>
                <w:sz w:val="18"/>
                <w:szCs w:val="18"/>
              </w:rPr>
            </w:pPr>
          </w:p>
          <w:p>
            <w:pPr>
              <w:jc w:val="center"/>
              <w:rPr>
                <w:sz w:val="18"/>
                <w:szCs w:val="18"/>
              </w:rPr>
            </w:pPr>
            <w:r>
              <w:rPr>
                <w:sz w:val="18"/>
                <w:szCs w:val="18"/>
              </w:rPr>
              <w:t>6827</w:t>
            </w:r>
          </w:p>
        </w:tc>
      </w:tr>
      <w:tr>
        <w:trPr>
          <w:gridBefore w:val="1"/>
          <w:gridAfter w:val="1"/>
          <w:wBefore w:w="13" w:type="dxa"/>
          <w:wAfter w:w="291" w:type="dxa"/>
          <w:trHeight w:val="240"/>
          <w:jc w:val="center"/>
        </w:trPr>
        <w:tc>
          <w:tcPr>
            <w:tcW w:w="4241" w:type="dxa"/>
            <w:gridSpan w:val="3"/>
          </w:tcPr>
          <w:p>
            <w:pPr>
              <w:jc w:val="both"/>
              <w:rPr>
                <w:sz w:val="18"/>
                <w:szCs w:val="18"/>
              </w:rPr>
            </w:pPr>
            <w:r>
              <w:rPr>
                <w:sz w:val="18"/>
                <w:szCs w:val="18"/>
              </w:rPr>
              <w:t xml:space="preserve"> Земли федеральной собственности;</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227</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w:t>
            </w:r>
          </w:p>
        </w:tc>
      </w:tr>
      <w:tr>
        <w:trPr>
          <w:gridBefore w:val="1"/>
          <w:gridAfter w:val="1"/>
          <w:wBefore w:w="13" w:type="dxa"/>
          <w:wAfter w:w="291" w:type="dxa"/>
          <w:trHeight w:val="255"/>
          <w:jc w:val="center"/>
        </w:trPr>
        <w:tc>
          <w:tcPr>
            <w:tcW w:w="4241" w:type="dxa"/>
            <w:gridSpan w:val="3"/>
          </w:tcPr>
          <w:p>
            <w:pPr>
              <w:jc w:val="both"/>
              <w:rPr>
                <w:sz w:val="18"/>
                <w:szCs w:val="18"/>
              </w:rPr>
            </w:pPr>
            <w:r>
              <w:rPr>
                <w:sz w:val="18"/>
                <w:szCs w:val="18"/>
              </w:rPr>
              <w:t xml:space="preserve"> Земли субъекта РФ;</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1238</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w:t>
            </w:r>
          </w:p>
        </w:tc>
      </w:tr>
      <w:tr>
        <w:trPr>
          <w:gridBefore w:val="1"/>
          <w:gridAfter w:val="1"/>
          <w:wBefore w:w="13" w:type="dxa"/>
          <w:wAfter w:w="291" w:type="dxa"/>
          <w:trHeight w:val="315"/>
          <w:jc w:val="center"/>
        </w:trPr>
        <w:tc>
          <w:tcPr>
            <w:tcW w:w="4241" w:type="dxa"/>
            <w:gridSpan w:val="3"/>
          </w:tcPr>
          <w:p>
            <w:pPr>
              <w:jc w:val="both"/>
              <w:rPr>
                <w:sz w:val="18"/>
                <w:szCs w:val="18"/>
              </w:rPr>
            </w:pPr>
            <w:r>
              <w:rPr>
                <w:sz w:val="18"/>
                <w:szCs w:val="18"/>
              </w:rPr>
              <w:t>Земли муниципальной собственности</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5084</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w:t>
            </w:r>
          </w:p>
        </w:tc>
      </w:tr>
      <w:tr>
        <w:trPr>
          <w:gridBefore w:val="1"/>
          <w:gridAfter w:val="1"/>
          <w:wBefore w:w="13" w:type="dxa"/>
          <w:wAfter w:w="291" w:type="dxa"/>
          <w:trHeight w:val="285"/>
          <w:jc w:val="center"/>
        </w:trPr>
        <w:tc>
          <w:tcPr>
            <w:tcW w:w="4241" w:type="dxa"/>
            <w:gridSpan w:val="3"/>
          </w:tcPr>
          <w:p>
            <w:pPr>
              <w:jc w:val="both"/>
              <w:rPr>
                <w:sz w:val="18"/>
                <w:szCs w:val="18"/>
              </w:rPr>
            </w:pPr>
            <w:r>
              <w:rPr>
                <w:sz w:val="18"/>
                <w:szCs w:val="18"/>
              </w:rPr>
              <w:t xml:space="preserve"> Земли частной собственности</w:t>
            </w:r>
          </w:p>
        </w:tc>
        <w:tc>
          <w:tcPr>
            <w:tcW w:w="1367" w:type="dxa"/>
            <w:gridSpan w:val="2"/>
          </w:tcPr>
          <w:p>
            <w:pPr>
              <w:rPr>
                <w:sz w:val="18"/>
                <w:szCs w:val="18"/>
              </w:rPr>
            </w:pPr>
            <w:r>
              <w:rPr>
                <w:sz w:val="18"/>
                <w:szCs w:val="18"/>
              </w:rPr>
              <w:t>га</w:t>
            </w:r>
          </w:p>
        </w:tc>
        <w:tc>
          <w:tcPr>
            <w:tcW w:w="1457" w:type="dxa"/>
            <w:gridSpan w:val="2"/>
            <w:vAlign w:val="center"/>
          </w:tcPr>
          <w:p>
            <w:pPr>
              <w:jc w:val="center"/>
              <w:rPr>
                <w:sz w:val="18"/>
                <w:szCs w:val="18"/>
              </w:rPr>
            </w:pPr>
            <w:r>
              <w:rPr>
                <w:sz w:val="18"/>
                <w:szCs w:val="18"/>
              </w:rPr>
              <w:t>278</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w:t>
            </w:r>
          </w:p>
        </w:tc>
      </w:tr>
      <w:tr>
        <w:trPr>
          <w:gridBefore w:val="1"/>
          <w:gridAfter w:val="1"/>
          <w:wBefore w:w="13" w:type="dxa"/>
          <w:wAfter w:w="291" w:type="dxa"/>
          <w:jc w:val="center"/>
        </w:trPr>
        <w:tc>
          <w:tcPr>
            <w:tcW w:w="4241" w:type="dxa"/>
            <w:gridSpan w:val="3"/>
          </w:tcPr>
          <w:p>
            <w:pPr>
              <w:jc w:val="both"/>
              <w:rPr>
                <w:b/>
                <w:sz w:val="18"/>
                <w:szCs w:val="18"/>
              </w:rPr>
            </w:pPr>
            <w:r>
              <w:rPr>
                <w:b/>
                <w:sz w:val="18"/>
                <w:szCs w:val="18"/>
              </w:rPr>
              <w:t>2. Население</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2.1 Численность города</w:t>
            </w:r>
          </w:p>
        </w:tc>
        <w:tc>
          <w:tcPr>
            <w:tcW w:w="1367" w:type="dxa"/>
            <w:gridSpan w:val="2"/>
          </w:tcPr>
          <w:p>
            <w:pPr>
              <w:rPr>
                <w:sz w:val="18"/>
                <w:szCs w:val="18"/>
              </w:rPr>
            </w:pPr>
            <w:r>
              <w:rPr>
                <w:sz w:val="18"/>
                <w:szCs w:val="18"/>
              </w:rPr>
              <w:t>тыс.чел</w:t>
            </w:r>
          </w:p>
        </w:tc>
        <w:tc>
          <w:tcPr>
            <w:tcW w:w="1457" w:type="dxa"/>
            <w:gridSpan w:val="2"/>
            <w:vAlign w:val="center"/>
          </w:tcPr>
          <w:p>
            <w:pPr>
              <w:jc w:val="center"/>
              <w:rPr>
                <w:b/>
                <w:sz w:val="18"/>
                <w:szCs w:val="18"/>
              </w:rPr>
            </w:pPr>
            <w:r>
              <w:rPr>
                <w:b/>
                <w:sz w:val="18"/>
                <w:szCs w:val="18"/>
              </w:rPr>
              <w:t>100,8</w:t>
            </w:r>
          </w:p>
        </w:tc>
        <w:tc>
          <w:tcPr>
            <w:tcW w:w="1307" w:type="dxa"/>
            <w:gridSpan w:val="2"/>
            <w:vAlign w:val="center"/>
          </w:tcPr>
          <w:p>
            <w:pPr>
              <w:jc w:val="center"/>
              <w:rPr>
                <w:b/>
                <w:sz w:val="18"/>
                <w:szCs w:val="18"/>
              </w:rPr>
            </w:pPr>
            <w:r>
              <w:rPr>
                <w:b/>
                <w:sz w:val="18"/>
                <w:szCs w:val="18"/>
              </w:rPr>
              <w:t>100.0</w:t>
            </w:r>
          </w:p>
        </w:tc>
        <w:tc>
          <w:tcPr>
            <w:tcW w:w="1326" w:type="dxa"/>
            <w:gridSpan w:val="2"/>
            <w:vAlign w:val="center"/>
          </w:tcPr>
          <w:p>
            <w:pPr>
              <w:jc w:val="center"/>
              <w:rPr>
                <w:b/>
                <w:sz w:val="18"/>
                <w:szCs w:val="18"/>
              </w:rPr>
            </w:pPr>
            <w:r>
              <w:rPr>
                <w:b/>
                <w:sz w:val="18"/>
                <w:szCs w:val="18"/>
              </w:rPr>
              <w:t>101.0</w:t>
            </w:r>
          </w:p>
        </w:tc>
      </w:tr>
      <w:tr>
        <w:trPr>
          <w:gridBefore w:val="1"/>
          <w:gridAfter w:val="1"/>
          <w:wBefore w:w="13" w:type="dxa"/>
          <w:wAfter w:w="291" w:type="dxa"/>
          <w:jc w:val="center"/>
        </w:trPr>
        <w:tc>
          <w:tcPr>
            <w:tcW w:w="4241" w:type="dxa"/>
            <w:gridSpan w:val="3"/>
          </w:tcPr>
          <w:p>
            <w:pPr>
              <w:rPr>
                <w:sz w:val="18"/>
                <w:szCs w:val="18"/>
              </w:rPr>
            </w:pPr>
            <w:r>
              <w:rPr>
                <w:sz w:val="18"/>
                <w:szCs w:val="18"/>
              </w:rPr>
              <w:t>2.2 Показатель естественного движения населения в среднем в год</w:t>
            </w:r>
          </w:p>
          <w:p>
            <w:pPr>
              <w:rPr>
                <w:sz w:val="18"/>
                <w:szCs w:val="18"/>
              </w:rPr>
            </w:pPr>
            <w:r>
              <w:rPr>
                <w:sz w:val="18"/>
                <w:szCs w:val="18"/>
              </w:rPr>
              <w:t>- родилось</w:t>
            </w:r>
          </w:p>
          <w:p>
            <w:pPr>
              <w:rPr>
                <w:sz w:val="18"/>
                <w:szCs w:val="18"/>
              </w:rPr>
            </w:pPr>
            <w:r>
              <w:rPr>
                <w:sz w:val="18"/>
                <w:szCs w:val="18"/>
              </w:rPr>
              <w:t>- умерло</w:t>
            </w:r>
          </w:p>
        </w:tc>
        <w:tc>
          <w:tcPr>
            <w:tcW w:w="1367" w:type="dxa"/>
            <w:gridSpan w:val="2"/>
          </w:tcPr>
          <w:p>
            <w:pPr>
              <w:rPr>
                <w:sz w:val="18"/>
                <w:szCs w:val="18"/>
              </w:rPr>
            </w:pPr>
          </w:p>
          <w:p>
            <w:pPr>
              <w:rPr>
                <w:sz w:val="18"/>
                <w:szCs w:val="18"/>
              </w:rPr>
            </w:pPr>
            <w:r>
              <w:rPr>
                <w:sz w:val="18"/>
                <w:szCs w:val="18"/>
              </w:rPr>
              <w:t>чел</w:t>
            </w:r>
          </w:p>
        </w:tc>
        <w:tc>
          <w:tcPr>
            <w:tcW w:w="1457"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978</w:t>
            </w:r>
          </w:p>
          <w:p>
            <w:pPr>
              <w:jc w:val="center"/>
              <w:rPr>
                <w:sz w:val="18"/>
                <w:szCs w:val="18"/>
              </w:rPr>
            </w:pPr>
            <w:r>
              <w:rPr>
                <w:sz w:val="18"/>
                <w:szCs w:val="18"/>
              </w:rPr>
              <w:t>1454</w:t>
            </w:r>
          </w:p>
        </w:tc>
        <w:tc>
          <w:tcPr>
            <w:tcW w:w="1307"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w:t>
            </w:r>
          </w:p>
          <w:p>
            <w:pPr>
              <w:jc w:val="center"/>
              <w:rPr>
                <w:sz w:val="18"/>
                <w:szCs w:val="18"/>
              </w:rPr>
            </w:pPr>
            <w:r>
              <w:rPr>
                <w:sz w:val="18"/>
                <w:szCs w:val="18"/>
              </w:rPr>
              <w:t>-</w:t>
            </w:r>
          </w:p>
        </w:tc>
        <w:tc>
          <w:tcPr>
            <w:tcW w:w="1326"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w:t>
            </w:r>
          </w:p>
          <w:p>
            <w:pPr>
              <w:jc w:val="center"/>
              <w:rPr>
                <w:sz w:val="18"/>
                <w:szCs w:val="18"/>
              </w:rPr>
            </w:pPr>
            <w:r>
              <w:rPr>
                <w:sz w:val="18"/>
                <w:szCs w:val="18"/>
              </w:rPr>
              <w:t>-</w:t>
            </w:r>
          </w:p>
        </w:tc>
      </w:tr>
      <w:tr>
        <w:trPr>
          <w:gridBefore w:val="1"/>
          <w:gridAfter w:val="1"/>
          <w:wBefore w:w="13" w:type="dxa"/>
          <w:wAfter w:w="291" w:type="dxa"/>
          <w:jc w:val="center"/>
        </w:trPr>
        <w:tc>
          <w:tcPr>
            <w:tcW w:w="4241" w:type="dxa"/>
            <w:gridSpan w:val="3"/>
          </w:tcPr>
          <w:p>
            <w:pPr>
              <w:rPr>
                <w:sz w:val="18"/>
                <w:szCs w:val="18"/>
              </w:rPr>
            </w:pPr>
            <w:r>
              <w:rPr>
                <w:sz w:val="18"/>
                <w:szCs w:val="18"/>
              </w:rPr>
              <w:t>2.3 Показатели миграции населения в среднем в год</w:t>
            </w:r>
          </w:p>
          <w:p>
            <w:pPr>
              <w:rPr>
                <w:sz w:val="18"/>
                <w:szCs w:val="18"/>
              </w:rPr>
            </w:pPr>
            <w:r>
              <w:rPr>
                <w:sz w:val="18"/>
                <w:szCs w:val="18"/>
              </w:rPr>
              <w:t>- прибыло</w:t>
            </w:r>
          </w:p>
          <w:p>
            <w:pPr>
              <w:rPr>
                <w:sz w:val="18"/>
                <w:szCs w:val="18"/>
              </w:rPr>
            </w:pPr>
            <w:r>
              <w:rPr>
                <w:sz w:val="18"/>
                <w:szCs w:val="18"/>
              </w:rPr>
              <w:t>- выбыло</w:t>
            </w:r>
          </w:p>
        </w:tc>
        <w:tc>
          <w:tcPr>
            <w:tcW w:w="1367" w:type="dxa"/>
            <w:gridSpan w:val="2"/>
          </w:tcPr>
          <w:p>
            <w:pPr>
              <w:rPr>
                <w:sz w:val="18"/>
                <w:szCs w:val="18"/>
              </w:rPr>
            </w:pPr>
            <w:r>
              <w:rPr>
                <w:sz w:val="18"/>
                <w:szCs w:val="18"/>
              </w:rPr>
              <w:t>тыс.чел</w:t>
            </w:r>
          </w:p>
        </w:tc>
        <w:tc>
          <w:tcPr>
            <w:tcW w:w="1457"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1701</w:t>
            </w:r>
          </w:p>
          <w:p>
            <w:pPr>
              <w:jc w:val="center"/>
              <w:rPr>
                <w:sz w:val="18"/>
                <w:szCs w:val="18"/>
              </w:rPr>
            </w:pPr>
            <w:r>
              <w:rPr>
                <w:sz w:val="18"/>
                <w:szCs w:val="18"/>
              </w:rPr>
              <w:t>1547</w:t>
            </w:r>
          </w:p>
        </w:tc>
        <w:tc>
          <w:tcPr>
            <w:tcW w:w="1307"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w:t>
            </w:r>
          </w:p>
          <w:p>
            <w:pPr>
              <w:jc w:val="center"/>
              <w:rPr>
                <w:sz w:val="18"/>
                <w:szCs w:val="18"/>
              </w:rPr>
            </w:pPr>
            <w:r>
              <w:rPr>
                <w:sz w:val="18"/>
                <w:szCs w:val="18"/>
              </w:rPr>
              <w:t>-</w:t>
            </w:r>
          </w:p>
        </w:tc>
        <w:tc>
          <w:tcPr>
            <w:tcW w:w="1326" w:type="dxa"/>
            <w:gridSpan w:val="2"/>
            <w:vAlign w:val="center"/>
          </w:tcPr>
          <w:p>
            <w:pPr>
              <w:jc w:val="center"/>
              <w:rPr>
                <w:sz w:val="18"/>
                <w:szCs w:val="18"/>
              </w:rPr>
            </w:pPr>
          </w:p>
          <w:p>
            <w:pPr>
              <w:jc w:val="center"/>
              <w:rPr>
                <w:sz w:val="18"/>
                <w:szCs w:val="18"/>
              </w:rPr>
            </w:pPr>
          </w:p>
          <w:p>
            <w:pPr>
              <w:jc w:val="center"/>
              <w:rPr>
                <w:sz w:val="18"/>
                <w:szCs w:val="18"/>
              </w:rPr>
            </w:pPr>
            <w:r>
              <w:rPr>
                <w:sz w:val="18"/>
                <w:szCs w:val="18"/>
              </w:rPr>
              <w:t>-</w:t>
            </w:r>
          </w:p>
          <w:p>
            <w:pPr>
              <w:jc w:val="center"/>
              <w:rPr>
                <w:sz w:val="18"/>
                <w:szCs w:val="18"/>
              </w:rPr>
            </w:pPr>
            <w:r>
              <w:rPr>
                <w:sz w:val="18"/>
                <w:szCs w:val="18"/>
              </w:rPr>
              <w:t>-</w:t>
            </w:r>
          </w:p>
        </w:tc>
      </w:tr>
      <w:tr>
        <w:trPr>
          <w:gridBefore w:val="1"/>
          <w:gridAfter w:val="1"/>
          <w:wBefore w:w="13" w:type="dxa"/>
          <w:wAfter w:w="291" w:type="dxa"/>
          <w:jc w:val="center"/>
        </w:trPr>
        <w:tc>
          <w:tcPr>
            <w:tcW w:w="4241" w:type="dxa"/>
            <w:gridSpan w:val="3"/>
          </w:tcPr>
          <w:p>
            <w:pPr>
              <w:rPr>
                <w:sz w:val="18"/>
                <w:szCs w:val="18"/>
              </w:rPr>
            </w:pPr>
            <w:r>
              <w:rPr>
                <w:sz w:val="18"/>
                <w:szCs w:val="18"/>
              </w:rPr>
              <w:t>2.4 Возрастная структура населения:</w:t>
            </w:r>
          </w:p>
          <w:p>
            <w:pPr>
              <w:rPr>
                <w:sz w:val="18"/>
                <w:szCs w:val="18"/>
              </w:rPr>
            </w:pP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100</w:t>
            </w:r>
          </w:p>
        </w:tc>
        <w:tc>
          <w:tcPr>
            <w:tcW w:w="1307" w:type="dxa"/>
            <w:gridSpan w:val="2"/>
            <w:vAlign w:val="center"/>
          </w:tcPr>
          <w:p>
            <w:pPr>
              <w:jc w:val="center"/>
              <w:rPr>
                <w:sz w:val="18"/>
                <w:szCs w:val="18"/>
              </w:rPr>
            </w:pPr>
            <w:r>
              <w:rPr>
                <w:sz w:val="18"/>
                <w:szCs w:val="18"/>
              </w:rPr>
              <w:t>100</w:t>
            </w:r>
          </w:p>
        </w:tc>
        <w:tc>
          <w:tcPr>
            <w:tcW w:w="1326" w:type="dxa"/>
            <w:gridSpan w:val="2"/>
            <w:vAlign w:val="center"/>
          </w:tcPr>
          <w:p>
            <w:pPr>
              <w:jc w:val="center"/>
              <w:rPr>
                <w:sz w:val="18"/>
                <w:szCs w:val="18"/>
              </w:rPr>
            </w:pPr>
            <w:r>
              <w:rPr>
                <w:sz w:val="18"/>
                <w:szCs w:val="18"/>
              </w:rPr>
              <w:t>100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дети 0-15 лет</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15,4</w:t>
            </w:r>
          </w:p>
        </w:tc>
        <w:tc>
          <w:tcPr>
            <w:tcW w:w="1307" w:type="dxa"/>
            <w:gridSpan w:val="2"/>
            <w:vAlign w:val="center"/>
          </w:tcPr>
          <w:p>
            <w:pPr>
              <w:jc w:val="center"/>
              <w:rPr>
                <w:sz w:val="18"/>
                <w:szCs w:val="18"/>
              </w:rPr>
            </w:pPr>
            <w:r>
              <w:rPr>
                <w:sz w:val="18"/>
                <w:szCs w:val="18"/>
              </w:rPr>
              <w:t>15,4</w:t>
            </w:r>
          </w:p>
        </w:tc>
        <w:tc>
          <w:tcPr>
            <w:tcW w:w="1326" w:type="dxa"/>
            <w:gridSpan w:val="2"/>
            <w:vAlign w:val="center"/>
          </w:tcPr>
          <w:p>
            <w:pPr>
              <w:jc w:val="center"/>
              <w:rPr>
                <w:sz w:val="18"/>
                <w:szCs w:val="18"/>
              </w:rPr>
            </w:pPr>
            <w:r>
              <w:rPr>
                <w:sz w:val="18"/>
                <w:szCs w:val="18"/>
              </w:rPr>
              <w:t>16,5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население в трудоспособном возрасте (муж. 16/59 лет, жен. 16/54 г.)</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67,0</w:t>
            </w:r>
          </w:p>
        </w:tc>
        <w:tc>
          <w:tcPr>
            <w:tcW w:w="1307" w:type="dxa"/>
            <w:gridSpan w:val="2"/>
            <w:vAlign w:val="center"/>
          </w:tcPr>
          <w:p>
            <w:pPr>
              <w:jc w:val="center"/>
              <w:rPr>
                <w:sz w:val="18"/>
                <w:szCs w:val="18"/>
              </w:rPr>
            </w:pPr>
            <w:r>
              <w:rPr>
                <w:sz w:val="18"/>
                <w:szCs w:val="18"/>
              </w:rPr>
              <w:t>66,0</w:t>
            </w:r>
          </w:p>
        </w:tc>
        <w:tc>
          <w:tcPr>
            <w:tcW w:w="1326" w:type="dxa"/>
            <w:gridSpan w:val="2"/>
            <w:vAlign w:val="center"/>
          </w:tcPr>
          <w:p>
            <w:pPr>
              <w:jc w:val="center"/>
              <w:rPr>
                <w:sz w:val="18"/>
                <w:szCs w:val="18"/>
              </w:rPr>
            </w:pPr>
            <w:r>
              <w:rPr>
                <w:sz w:val="18"/>
                <w:szCs w:val="18"/>
              </w:rPr>
              <w:t>64,0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население старше трудоспособного возраста</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17,6</w:t>
            </w:r>
          </w:p>
        </w:tc>
        <w:tc>
          <w:tcPr>
            <w:tcW w:w="1307" w:type="dxa"/>
            <w:gridSpan w:val="2"/>
            <w:vAlign w:val="center"/>
          </w:tcPr>
          <w:p>
            <w:pPr>
              <w:jc w:val="center"/>
              <w:rPr>
                <w:sz w:val="18"/>
                <w:szCs w:val="18"/>
              </w:rPr>
            </w:pPr>
            <w:r>
              <w:rPr>
                <w:sz w:val="18"/>
                <w:szCs w:val="18"/>
              </w:rPr>
              <w:t>18,6</w:t>
            </w:r>
          </w:p>
        </w:tc>
        <w:tc>
          <w:tcPr>
            <w:tcW w:w="1326" w:type="dxa"/>
            <w:gridSpan w:val="2"/>
            <w:vAlign w:val="center"/>
          </w:tcPr>
          <w:p>
            <w:pPr>
              <w:jc w:val="center"/>
              <w:rPr>
                <w:sz w:val="18"/>
                <w:szCs w:val="18"/>
              </w:rPr>
            </w:pPr>
            <w:r>
              <w:rPr>
                <w:sz w:val="18"/>
                <w:szCs w:val="18"/>
              </w:rPr>
              <w:t>19,5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2.5 Численность занятого населения – всего</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37106</w:t>
            </w:r>
          </w:p>
          <w:p>
            <w:pPr>
              <w:jc w:val="center"/>
              <w:rPr>
                <w:sz w:val="18"/>
                <w:szCs w:val="18"/>
              </w:rPr>
            </w:pPr>
            <w:r>
              <w:rPr>
                <w:sz w:val="18"/>
                <w:szCs w:val="18"/>
              </w:rPr>
              <w:t>100</w:t>
            </w:r>
          </w:p>
        </w:tc>
        <w:tc>
          <w:tcPr>
            <w:tcW w:w="1307" w:type="dxa"/>
            <w:gridSpan w:val="2"/>
            <w:vAlign w:val="center"/>
          </w:tcPr>
          <w:p>
            <w:pPr>
              <w:jc w:val="center"/>
              <w:rPr>
                <w:sz w:val="18"/>
                <w:szCs w:val="18"/>
                <w:u w:val="single"/>
              </w:rPr>
            </w:pPr>
            <w:r>
              <w:rPr>
                <w:sz w:val="18"/>
                <w:szCs w:val="18"/>
                <w:u w:val="single"/>
              </w:rPr>
              <w:t>36812</w:t>
            </w:r>
          </w:p>
          <w:p>
            <w:pPr>
              <w:jc w:val="center"/>
              <w:rPr>
                <w:sz w:val="18"/>
                <w:szCs w:val="18"/>
              </w:rPr>
            </w:pPr>
            <w:r>
              <w:rPr>
                <w:sz w:val="18"/>
                <w:szCs w:val="18"/>
              </w:rPr>
              <w:t>100</w:t>
            </w:r>
          </w:p>
        </w:tc>
        <w:tc>
          <w:tcPr>
            <w:tcW w:w="1326" w:type="dxa"/>
            <w:gridSpan w:val="2"/>
            <w:vAlign w:val="center"/>
          </w:tcPr>
          <w:p>
            <w:pPr>
              <w:jc w:val="center"/>
              <w:rPr>
                <w:sz w:val="18"/>
                <w:szCs w:val="18"/>
                <w:u w:val="single"/>
              </w:rPr>
            </w:pPr>
            <w:r>
              <w:rPr>
                <w:sz w:val="18"/>
                <w:szCs w:val="18"/>
                <w:u w:val="single"/>
              </w:rPr>
              <w:t>38380</w:t>
            </w:r>
          </w:p>
          <w:p>
            <w:pPr>
              <w:jc w:val="center"/>
              <w:rPr>
                <w:sz w:val="18"/>
                <w:szCs w:val="18"/>
              </w:rPr>
            </w:pPr>
            <w:r>
              <w:rPr>
                <w:sz w:val="18"/>
                <w:szCs w:val="18"/>
              </w:rPr>
              <w:t>100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в том числе</w:t>
            </w:r>
          </w:p>
        </w:tc>
        <w:tc>
          <w:tcPr>
            <w:tcW w:w="1367" w:type="dxa"/>
            <w:gridSpan w:val="2"/>
          </w:tcPr>
          <w:p>
            <w:pPr>
              <w:rPr>
                <w:sz w:val="18"/>
                <w:szCs w:val="18"/>
              </w:rPr>
            </w:pP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Промышленность</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16674</w:t>
            </w:r>
          </w:p>
          <w:p>
            <w:pPr>
              <w:jc w:val="center"/>
              <w:rPr>
                <w:sz w:val="18"/>
                <w:szCs w:val="18"/>
              </w:rPr>
            </w:pPr>
            <w:r>
              <w:rPr>
                <w:sz w:val="18"/>
                <w:szCs w:val="18"/>
              </w:rPr>
              <w:t>45</w:t>
            </w:r>
          </w:p>
        </w:tc>
        <w:tc>
          <w:tcPr>
            <w:tcW w:w="1307" w:type="dxa"/>
            <w:gridSpan w:val="2"/>
            <w:vAlign w:val="center"/>
          </w:tcPr>
          <w:p>
            <w:pPr>
              <w:jc w:val="center"/>
              <w:rPr>
                <w:sz w:val="18"/>
                <w:szCs w:val="18"/>
                <w:u w:val="single"/>
              </w:rPr>
            </w:pPr>
            <w:r>
              <w:rPr>
                <w:sz w:val="18"/>
                <w:szCs w:val="18"/>
                <w:u w:val="single"/>
              </w:rPr>
              <w:t>15461</w:t>
            </w:r>
          </w:p>
          <w:p>
            <w:pPr>
              <w:jc w:val="center"/>
              <w:rPr>
                <w:sz w:val="18"/>
                <w:szCs w:val="18"/>
              </w:rPr>
            </w:pPr>
            <w:r>
              <w:rPr>
                <w:sz w:val="18"/>
                <w:szCs w:val="18"/>
              </w:rPr>
              <w:t>42</w:t>
            </w:r>
          </w:p>
        </w:tc>
        <w:tc>
          <w:tcPr>
            <w:tcW w:w="1326" w:type="dxa"/>
            <w:gridSpan w:val="2"/>
            <w:vAlign w:val="center"/>
          </w:tcPr>
          <w:p>
            <w:pPr>
              <w:jc w:val="center"/>
              <w:rPr>
                <w:sz w:val="18"/>
                <w:szCs w:val="18"/>
                <w:u w:val="single"/>
              </w:rPr>
            </w:pPr>
            <w:r>
              <w:rPr>
                <w:sz w:val="18"/>
                <w:szCs w:val="18"/>
                <w:u w:val="single"/>
              </w:rPr>
              <w:t>15352</w:t>
            </w:r>
          </w:p>
          <w:p>
            <w:pPr>
              <w:jc w:val="center"/>
              <w:rPr>
                <w:sz w:val="18"/>
                <w:szCs w:val="18"/>
              </w:rPr>
            </w:pPr>
            <w:r>
              <w:rPr>
                <w:sz w:val="18"/>
                <w:szCs w:val="18"/>
              </w:rPr>
              <w:t>40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Строительство</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1984</w:t>
            </w:r>
          </w:p>
          <w:p>
            <w:pPr>
              <w:jc w:val="center"/>
              <w:rPr>
                <w:sz w:val="18"/>
                <w:szCs w:val="18"/>
              </w:rPr>
            </w:pPr>
            <w:r>
              <w:rPr>
                <w:sz w:val="18"/>
                <w:szCs w:val="18"/>
              </w:rPr>
              <w:t>5</w:t>
            </w:r>
          </w:p>
        </w:tc>
        <w:tc>
          <w:tcPr>
            <w:tcW w:w="1307" w:type="dxa"/>
            <w:gridSpan w:val="2"/>
            <w:vAlign w:val="center"/>
          </w:tcPr>
          <w:p>
            <w:pPr>
              <w:jc w:val="center"/>
              <w:rPr>
                <w:sz w:val="18"/>
                <w:szCs w:val="18"/>
                <w:u w:val="single"/>
              </w:rPr>
            </w:pPr>
            <w:r>
              <w:rPr>
                <w:sz w:val="18"/>
                <w:szCs w:val="18"/>
                <w:u w:val="single"/>
              </w:rPr>
              <w:t>2025</w:t>
            </w:r>
          </w:p>
          <w:p>
            <w:pPr>
              <w:jc w:val="center"/>
              <w:rPr>
                <w:sz w:val="18"/>
                <w:szCs w:val="18"/>
              </w:rPr>
            </w:pPr>
            <w:r>
              <w:rPr>
                <w:sz w:val="18"/>
                <w:szCs w:val="18"/>
              </w:rPr>
              <w:t>5,5</w:t>
            </w:r>
          </w:p>
        </w:tc>
        <w:tc>
          <w:tcPr>
            <w:tcW w:w="1326" w:type="dxa"/>
            <w:gridSpan w:val="2"/>
            <w:vAlign w:val="center"/>
          </w:tcPr>
          <w:p>
            <w:pPr>
              <w:jc w:val="center"/>
              <w:rPr>
                <w:sz w:val="18"/>
                <w:szCs w:val="18"/>
                <w:u w:val="single"/>
              </w:rPr>
            </w:pPr>
            <w:r>
              <w:rPr>
                <w:sz w:val="18"/>
                <w:szCs w:val="18"/>
                <w:u w:val="single"/>
              </w:rPr>
              <w:t>2303</w:t>
            </w:r>
          </w:p>
          <w:p>
            <w:pPr>
              <w:jc w:val="center"/>
              <w:rPr>
                <w:sz w:val="18"/>
                <w:szCs w:val="18"/>
                <w:u w:val="single"/>
              </w:rPr>
            </w:pPr>
            <w:r>
              <w:rPr>
                <w:sz w:val="18"/>
                <w:szCs w:val="18"/>
              </w:rPr>
              <w:t>6</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Транспорт и связь</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425</w:t>
            </w:r>
          </w:p>
          <w:p>
            <w:pPr>
              <w:jc w:val="center"/>
              <w:rPr>
                <w:sz w:val="18"/>
                <w:szCs w:val="18"/>
              </w:rPr>
            </w:pPr>
            <w:r>
              <w:rPr>
                <w:sz w:val="18"/>
                <w:szCs w:val="18"/>
              </w:rPr>
              <w:t>2</w:t>
            </w:r>
          </w:p>
        </w:tc>
        <w:tc>
          <w:tcPr>
            <w:tcW w:w="1307" w:type="dxa"/>
            <w:gridSpan w:val="2"/>
            <w:vAlign w:val="center"/>
          </w:tcPr>
          <w:p>
            <w:pPr>
              <w:jc w:val="center"/>
              <w:rPr>
                <w:sz w:val="18"/>
                <w:szCs w:val="18"/>
                <w:u w:val="single"/>
              </w:rPr>
            </w:pPr>
            <w:r>
              <w:rPr>
                <w:sz w:val="18"/>
                <w:szCs w:val="18"/>
                <w:u w:val="single"/>
              </w:rPr>
              <w:t>737</w:t>
            </w:r>
          </w:p>
          <w:p>
            <w:pPr>
              <w:jc w:val="center"/>
              <w:rPr>
                <w:sz w:val="18"/>
                <w:szCs w:val="18"/>
              </w:rPr>
            </w:pPr>
            <w:r>
              <w:rPr>
                <w:sz w:val="18"/>
                <w:szCs w:val="18"/>
              </w:rPr>
              <w:t>2</w:t>
            </w:r>
          </w:p>
        </w:tc>
        <w:tc>
          <w:tcPr>
            <w:tcW w:w="1326" w:type="dxa"/>
            <w:gridSpan w:val="2"/>
            <w:vAlign w:val="center"/>
          </w:tcPr>
          <w:p>
            <w:pPr>
              <w:jc w:val="center"/>
              <w:rPr>
                <w:sz w:val="18"/>
                <w:szCs w:val="18"/>
                <w:u w:val="single"/>
              </w:rPr>
            </w:pPr>
            <w:r>
              <w:rPr>
                <w:sz w:val="18"/>
                <w:szCs w:val="18"/>
                <w:u w:val="single"/>
              </w:rPr>
              <w:t>1151</w:t>
            </w:r>
          </w:p>
          <w:p>
            <w:pPr>
              <w:jc w:val="center"/>
              <w:rPr>
                <w:sz w:val="18"/>
                <w:szCs w:val="18"/>
              </w:rPr>
            </w:pPr>
            <w:r>
              <w:rPr>
                <w:sz w:val="18"/>
                <w:szCs w:val="18"/>
              </w:rPr>
              <w:t>3</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Торговля и общественное питание</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1504</w:t>
            </w:r>
          </w:p>
          <w:p>
            <w:pPr>
              <w:jc w:val="center"/>
              <w:rPr>
                <w:sz w:val="18"/>
                <w:szCs w:val="18"/>
                <w:u w:val="single"/>
              </w:rPr>
            </w:pPr>
            <w:r>
              <w:rPr>
                <w:sz w:val="18"/>
                <w:szCs w:val="18"/>
              </w:rPr>
              <w:t>4</w:t>
            </w:r>
          </w:p>
        </w:tc>
        <w:tc>
          <w:tcPr>
            <w:tcW w:w="1307" w:type="dxa"/>
            <w:gridSpan w:val="2"/>
            <w:vAlign w:val="center"/>
          </w:tcPr>
          <w:p>
            <w:pPr>
              <w:jc w:val="center"/>
              <w:rPr>
                <w:sz w:val="18"/>
                <w:szCs w:val="18"/>
                <w:u w:val="single"/>
              </w:rPr>
            </w:pPr>
            <w:r>
              <w:rPr>
                <w:sz w:val="18"/>
                <w:szCs w:val="18"/>
                <w:u w:val="single"/>
              </w:rPr>
              <w:t>1840</w:t>
            </w:r>
          </w:p>
          <w:p>
            <w:pPr>
              <w:jc w:val="center"/>
              <w:rPr>
                <w:sz w:val="18"/>
                <w:szCs w:val="18"/>
              </w:rPr>
            </w:pPr>
            <w:r>
              <w:rPr>
                <w:sz w:val="18"/>
                <w:szCs w:val="18"/>
              </w:rPr>
              <w:t>5</w:t>
            </w:r>
          </w:p>
        </w:tc>
        <w:tc>
          <w:tcPr>
            <w:tcW w:w="1326" w:type="dxa"/>
            <w:gridSpan w:val="2"/>
            <w:vAlign w:val="center"/>
          </w:tcPr>
          <w:p>
            <w:pPr>
              <w:jc w:val="center"/>
              <w:rPr>
                <w:sz w:val="18"/>
                <w:szCs w:val="18"/>
                <w:u w:val="single"/>
              </w:rPr>
            </w:pPr>
            <w:r>
              <w:rPr>
                <w:sz w:val="18"/>
                <w:szCs w:val="18"/>
                <w:u w:val="single"/>
              </w:rPr>
              <w:t>2303</w:t>
            </w:r>
          </w:p>
          <w:p>
            <w:pPr>
              <w:jc w:val="center"/>
              <w:rPr>
                <w:sz w:val="18"/>
                <w:szCs w:val="18"/>
              </w:rPr>
            </w:pPr>
            <w:r>
              <w:rPr>
                <w:sz w:val="18"/>
                <w:szCs w:val="18"/>
              </w:rPr>
              <w:t>6</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Прочие</w:t>
            </w:r>
          </w:p>
        </w:tc>
        <w:tc>
          <w:tcPr>
            <w:tcW w:w="1367" w:type="dxa"/>
            <w:gridSpan w:val="2"/>
          </w:tcPr>
          <w:p>
            <w:pPr>
              <w:rPr>
                <w:sz w:val="18"/>
                <w:szCs w:val="18"/>
                <w:u w:val="single"/>
              </w:rPr>
            </w:pPr>
            <w:r>
              <w:rPr>
                <w:sz w:val="18"/>
                <w:szCs w:val="18"/>
                <w:u w:val="single"/>
              </w:rPr>
              <w:t>чел</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16519</w:t>
            </w:r>
          </w:p>
          <w:p>
            <w:pPr>
              <w:jc w:val="center"/>
              <w:rPr>
                <w:sz w:val="18"/>
                <w:szCs w:val="18"/>
                <w:u w:val="single"/>
              </w:rPr>
            </w:pPr>
            <w:r>
              <w:rPr>
                <w:sz w:val="18"/>
                <w:szCs w:val="18"/>
              </w:rPr>
              <w:t>44</w:t>
            </w:r>
          </w:p>
        </w:tc>
        <w:tc>
          <w:tcPr>
            <w:tcW w:w="1307" w:type="dxa"/>
            <w:gridSpan w:val="2"/>
            <w:vAlign w:val="center"/>
          </w:tcPr>
          <w:p>
            <w:pPr>
              <w:jc w:val="center"/>
              <w:rPr>
                <w:sz w:val="18"/>
                <w:szCs w:val="18"/>
                <w:u w:val="single"/>
              </w:rPr>
            </w:pPr>
            <w:r>
              <w:rPr>
                <w:sz w:val="18"/>
                <w:szCs w:val="18"/>
                <w:u w:val="single"/>
              </w:rPr>
              <w:t>16749</w:t>
            </w:r>
          </w:p>
          <w:p>
            <w:pPr>
              <w:jc w:val="center"/>
              <w:rPr>
                <w:sz w:val="18"/>
                <w:szCs w:val="18"/>
                <w:u w:val="single"/>
              </w:rPr>
            </w:pPr>
            <w:r>
              <w:rPr>
                <w:sz w:val="18"/>
                <w:szCs w:val="18"/>
              </w:rPr>
              <w:t>45.5</w:t>
            </w:r>
          </w:p>
        </w:tc>
        <w:tc>
          <w:tcPr>
            <w:tcW w:w="1326" w:type="dxa"/>
            <w:gridSpan w:val="2"/>
            <w:vAlign w:val="center"/>
          </w:tcPr>
          <w:p>
            <w:pPr>
              <w:jc w:val="center"/>
              <w:rPr>
                <w:sz w:val="18"/>
                <w:szCs w:val="18"/>
                <w:u w:val="single"/>
              </w:rPr>
            </w:pPr>
            <w:r>
              <w:rPr>
                <w:sz w:val="18"/>
                <w:szCs w:val="18"/>
                <w:u w:val="single"/>
              </w:rPr>
              <w:t>17271</w:t>
            </w:r>
          </w:p>
          <w:p>
            <w:pPr>
              <w:jc w:val="center"/>
              <w:rPr>
                <w:sz w:val="18"/>
                <w:szCs w:val="18"/>
              </w:rPr>
            </w:pPr>
            <w:r>
              <w:rPr>
                <w:sz w:val="18"/>
                <w:szCs w:val="18"/>
              </w:rPr>
              <w:t>48</w:t>
            </w:r>
          </w:p>
        </w:tc>
      </w:tr>
      <w:tr>
        <w:trPr>
          <w:gridBefore w:val="1"/>
          <w:gridAfter w:val="1"/>
          <w:wBefore w:w="13" w:type="dxa"/>
          <w:wAfter w:w="291" w:type="dxa"/>
          <w:jc w:val="center"/>
        </w:trPr>
        <w:tc>
          <w:tcPr>
            <w:tcW w:w="4241" w:type="dxa"/>
            <w:gridSpan w:val="3"/>
          </w:tcPr>
          <w:p>
            <w:pPr>
              <w:jc w:val="both"/>
              <w:rPr>
                <w:sz w:val="18"/>
                <w:szCs w:val="18"/>
              </w:rPr>
            </w:pPr>
          </w:p>
        </w:tc>
        <w:tc>
          <w:tcPr>
            <w:tcW w:w="1367" w:type="dxa"/>
            <w:gridSpan w:val="2"/>
          </w:tcPr>
          <w:p>
            <w:pPr>
              <w:rPr>
                <w:sz w:val="18"/>
                <w:szCs w:val="18"/>
              </w:rPr>
            </w:pPr>
          </w:p>
        </w:tc>
        <w:tc>
          <w:tcPr>
            <w:tcW w:w="1457" w:type="dxa"/>
            <w:gridSpan w:val="2"/>
          </w:tcPr>
          <w:p>
            <w:pPr>
              <w:rPr>
                <w:sz w:val="18"/>
                <w:szCs w:val="18"/>
              </w:rPr>
            </w:pPr>
          </w:p>
        </w:tc>
        <w:tc>
          <w:tcPr>
            <w:tcW w:w="1307" w:type="dxa"/>
            <w:gridSpan w:val="2"/>
          </w:tcPr>
          <w:p>
            <w:pPr>
              <w:rPr>
                <w:sz w:val="18"/>
                <w:szCs w:val="18"/>
              </w:rPr>
            </w:pPr>
          </w:p>
        </w:tc>
        <w:tc>
          <w:tcPr>
            <w:tcW w:w="1326" w:type="dxa"/>
            <w:gridSpan w:val="2"/>
          </w:tcPr>
          <w:p>
            <w:pPr>
              <w:rPr>
                <w:sz w:val="18"/>
                <w:szCs w:val="18"/>
              </w:rPr>
            </w:pPr>
          </w:p>
        </w:tc>
      </w:tr>
      <w:tr>
        <w:trPr>
          <w:gridBefore w:val="1"/>
          <w:gridAfter w:val="1"/>
          <w:wBefore w:w="13" w:type="dxa"/>
          <w:wAfter w:w="291" w:type="dxa"/>
          <w:jc w:val="center"/>
        </w:trPr>
        <w:tc>
          <w:tcPr>
            <w:tcW w:w="4241" w:type="dxa"/>
            <w:gridSpan w:val="3"/>
          </w:tcPr>
          <w:p>
            <w:pPr>
              <w:jc w:val="both"/>
              <w:rPr>
                <w:b/>
                <w:sz w:val="18"/>
                <w:szCs w:val="18"/>
              </w:rPr>
            </w:pPr>
            <w:r>
              <w:rPr>
                <w:b/>
                <w:sz w:val="18"/>
                <w:szCs w:val="18"/>
              </w:rPr>
              <w:t>3. Жилищный фонд</w:t>
            </w:r>
          </w:p>
        </w:tc>
        <w:tc>
          <w:tcPr>
            <w:tcW w:w="1367" w:type="dxa"/>
            <w:gridSpan w:val="2"/>
          </w:tcPr>
          <w:p>
            <w:pPr>
              <w:rPr>
                <w:sz w:val="18"/>
                <w:szCs w:val="18"/>
              </w:rPr>
            </w:pPr>
          </w:p>
        </w:tc>
        <w:tc>
          <w:tcPr>
            <w:tcW w:w="1457" w:type="dxa"/>
            <w:gridSpan w:val="2"/>
          </w:tcPr>
          <w:p>
            <w:pPr>
              <w:rPr>
                <w:sz w:val="18"/>
                <w:szCs w:val="18"/>
              </w:rPr>
            </w:pPr>
          </w:p>
        </w:tc>
        <w:tc>
          <w:tcPr>
            <w:tcW w:w="1307" w:type="dxa"/>
            <w:gridSpan w:val="2"/>
          </w:tcPr>
          <w:p>
            <w:pPr>
              <w:rPr>
                <w:sz w:val="18"/>
                <w:szCs w:val="18"/>
              </w:rPr>
            </w:pPr>
          </w:p>
        </w:tc>
        <w:tc>
          <w:tcPr>
            <w:tcW w:w="1326" w:type="dxa"/>
            <w:gridSpan w:val="2"/>
          </w:tcPr>
          <w:p>
            <w:pP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3.1 Жилищный фонд - всего</w:t>
            </w:r>
          </w:p>
        </w:tc>
        <w:tc>
          <w:tcPr>
            <w:tcW w:w="1367" w:type="dxa"/>
            <w:gridSpan w:val="2"/>
          </w:tcPr>
          <w:p>
            <w:pPr>
              <w:rPr>
                <w:sz w:val="18"/>
                <w:szCs w:val="18"/>
              </w:rPr>
            </w:pPr>
            <w:r>
              <w:rPr>
                <w:sz w:val="18"/>
                <w:szCs w:val="18"/>
              </w:rPr>
              <w:t>тыс. м2</w:t>
            </w:r>
          </w:p>
        </w:tc>
        <w:tc>
          <w:tcPr>
            <w:tcW w:w="1457" w:type="dxa"/>
            <w:gridSpan w:val="2"/>
            <w:vAlign w:val="center"/>
          </w:tcPr>
          <w:p>
            <w:pPr>
              <w:jc w:val="center"/>
              <w:rPr>
                <w:sz w:val="18"/>
                <w:szCs w:val="18"/>
              </w:rPr>
            </w:pPr>
            <w:r>
              <w:rPr>
                <w:sz w:val="18"/>
                <w:szCs w:val="18"/>
              </w:rPr>
              <w:t>1820,1</w:t>
            </w:r>
          </w:p>
        </w:tc>
        <w:tc>
          <w:tcPr>
            <w:tcW w:w="1307" w:type="dxa"/>
            <w:gridSpan w:val="2"/>
            <w:vAlign w:val="center"/>
          </w:tcPr>
          <w:p>
            <w:pPr>
              <w:jc w:val="center"/>
              <w:rPr>
                <w:sz w:val="18"/>
                <w:szCs w:val="18"/>
              </w:rPr>
            </w:pPr>
            <w:r>
              <w:rPr>
                <w:sz w:val="18"/>
                <w:szCs w:val="18"/>
              </w:rPr>
              <w:t>2000</w:t>
            </w:r>
          </w:p>
        </w:tc>
        <w:tc>
          <w:tcPr>
            <w:tcW w:w="1326" w:type="dxa"/>
            <w:gridSpan w:val="2"/>
            <w:vAlign w:val="center"/>
          </w:tcPr>
          <w:p>
            <w:pPr>
              <w:jc w:val="center"/>
              <w:rPr>
                <w:sz w:val="18"/>
                <w:szCs w:val="18"/>
              </w:rPr>
            </w:pPr>
            <w:r>
              <w:rPr>
                <w:sz w:val="18"/>
                <w:szCs w:val="18"/>
              </w:rPr>
              <w:t>2222</w:t>
            </w:r>
          </w:p>
        </w:tc>
      </w:tr>
      <w:tr>
        <w:trPr>
          <w:gridBefore w:val="1"/>
          <w:gridAfter w:val="1"/>
          <w:wBefore w:w="13" w:type="dxa"/>
          <w:wAfter w:w="291" w:type="dxa"/>
          <w:jc w:val="center"/>
        </w:trPr>
        <w:tc>
          <w:tcPr>
            <w:tcW w:w="4241" w:type="dxa"/>
            <w:gridSpan w:val="3"/>
          </w:tcPr>
          <w:p>
            <w:pPr>
              <w:rPr>
                <w:sz w:val="18"/>
                <w:szCs w:val="18"/>
              </w:rPr>
            </w:pPr>
            <w:r>
              <w:rPr>
                <w:sz w:val="18"/>
                <w:szCs w:val="18"/>
              </w:rPr>
              <w:t>3.2 Убыль жилищного фонда</w:t>
            </w:r>
          </w:p>
          <w:p>
            <w:pPr>
              <w:rPr>
                <w:sz w:val="18"/>
                <w:szCs w:val="18"/>
              </w:rPr>
            </w:pPr>
            <w:r>
              <w:rPr>
                <w:sz w:val="18"/>
                <w:szCs w:val="18"/>
              </w:rPr>
              <w:t>в том числе:</w:t>
            </w:r>
          </w:p>
        </w:tc>
        <w:tc>
          <w:tcPr>
            <w:tcW w:w="1367" w:type="dxa"/>
            <w:gridSpan w:val="2"/>
          </w:tcPr>
          <w:p>
            <w:pPr>
              <w:rPr>
                <w:sz w:val="18"/>
                <w:szCs w:val="18"/>
                <w:u w:val="single"/>
              </w:rPr>
            </w:pPr>
            <w:r>
              <w:rPr>
                <w:sz w:val="18"/>
                <w:szCs w:val="18"/>
                <w:u w:val="single"/>
              </w:rPr>
              <w:t>тыс. м2</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1,6</w:t>
            </w:r>
          </w:p>
          <w:p>
            <w:pPr>
              <w:jc w:val="center"/>
              <w:rPr>
                <w:sz w:val="18"/>
                <w:szCs w:val="18"/>
              </w:rPr>
            </w:pPr>
            <w:r>
              <w:rPr>
                <w:sz w:val="18"/>
                <w:szCs w:val="18"/>
              </w:rPr>
              <w:t>100</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u w:val="single"/>
              </w:rPr>
            </w:pPr>
            <w:r>
              <w:rPr>
                <w:sz w:val="18"/>
                <w:szCs w:val="18"/>
                <w:u w:val="single"/>
              </w:rPr>
              <w:t>65</w:t>
            </w:r>
          </w:p>
          <w:p>
            <w:pPr>
              <w:jc w:val="center"/>
              <w:rPr>
                <w:sz w:val="18"/>
                <w:szCs w:val="18"/>
              </w:rPr>
            </w:pPr>
            <w:r>
              <w:rPr>
                <w:sz w:val="18"/>
                <w:szCs w:val="18"/>
              </w:rPr>
              <w:t>100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по техническому состоянию</w:t>
            </w:r>
          </w:p>
        </w:tc>
        <w:tc>
          <w:tcPr>
            <w:tcW w:w="1367" w:type="dxa"/>
            <w:gridSpan w:val="2"/>
          </w:tcPr>
          <w:p>
            <w:pPr>
              <w:rPr>
                <w:sz w:val="18"/>
                <w:szCs w:val="18"/>
                <w:u w:val="single"/>
              </w:rPr>
            </w:pPr>
            <w:r>
              <w:rPr>
                <w:sz w:val="18"/>
                <w:szCs w:val="18"/>
                <w:u w:val="single"/>
              </w:rPr>
              <w:t>тыс. м2</w:t>
            </w:r>
          </w:p>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0,5</w:t>
            </w:r>
          </w:p>
          <w:p>
            <w:pPr>
              <w:jc w:val="center"/>
              <w:rPr>
                <w:sz w:val="18"/>
                <w:szCs w:val="18"/>
              </w:rPr>
            </w:pPr>
            <w:r>
              <w:rPr>
                <w:sz w:val="18"/>
                <w:szCs w:val="18"/>
              </w:rPr>
              <w:t>31,2</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по реконструкции</w:t>
            </w:r>
          </w:p>
        </w:tc>
        <w:tc>
          <w:tcPr>
            <w:tcW w:w="1367" w:type="dxa"/>
            <w:gridSpan w:val="2"/>
          </w:tcPr>
          <w:p>
            <w:pPr>
              <w:rPr>
                <w:sz w:val="18"/>
                <w:szCs w:val="18"/>
                <w:u w:val="single"/>
              </w:rPr>
            </w:pPr>
            <w:r>
              <w:rPr>
                <w:sz w:val="18"/>
                <w:szCs w:val="18"/>
                <w:u w:val="single"/>
              </w:rPr>
              <w:t>тыс. м2</w:t>
            </w:r>
          </w:p>
          <w:p>
            <w:pPr>
              <w:rPr>
                <w:sz w:val="18"/>
                <w:szCs w:val="18"/>
              </w:rPr>
            </w:pP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u w:val="single"/>
              </w:rPr>
            </w:pPr>
            <w:r>
              <w:rPr>
                <w:sz w:val="18"/>
                <w:szCs w:val="18"/>
                <w:u w:val="single"/>
              </w:rPr>
              <w:t>30</w:t>
            </w:r>
          </w:p>
          <w:p>
            <w:pPr>
              <w:jc w:val="center"/>
              <w:rPr>
                <w:sz w:val="18"/>
                <w:szCs w:val="18"/>
              </w:rPr>
            </w:pPr>
            <w:r>
              <w:rPr>
                <w:sz w:val="18"/>
                <w:szCs w:val="18"/>
              </w:rPr>
              <w:t>46,1</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по другим причинам (организация санитарно- защитных зон, переоборудование первых этажей жилых домов под магазины, офисы и т.д.)</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u w:val="single"/>
              </w:rPr>
            </w:pPr>
            <w:r>
              <w:rPr>
                <w:sz w:val="18"/>
                <w:szCs w:val="18"/>
                <w:u w:val="single"/>
              </w:rPr>
              <w:t>1,1</w:t>
            </w:r>
          </w:p>
          <w:p>
            <w:pPr>
              <w:jc w:val="center"/>
              <w:rPr>
                <w:sz w:val="18"/>
                <w:szCs w:val="18"/>
              </w:rPr>
            </w:pPr>
            <w:r>
              <w:rPr>
                <w:sz w:val="18"/>
                <w:szCs w:val="18"/>
              </w:rPr>
              <w:t>68,8</w:t>
            </w:r>
          </w:p>
        </w:tc>
        <w:tc>
          <w:tcPr>
            <w:tcW w:w="1307" w:type="dxa"/>
            <w:gridSpan w:val="2"/>
            <w:vAlign w:val="center"/>
          </w:tcPr>
          <w:p>
            <w:pPr>
              <w:jc w:val="center"/>
              <w:rPr>
                <w:sz w:val="18"/>
                <w:szCs w:val="18"/>
              </w:rPr>
            </w:pPr>
          </w:p>
          <w:p>
            <w:pPr>
              <w:jc w:val="center"/>
              <w:rPr>
                <w:sz w:val="18"/>
                <w:szCs w:val="18"/>
              </w:rPr>
            </w:pPr>
            <w:r>
              <w:rPr>
                <w:sz w:val="18"/>
                <w:szCs w:val="18"/>
              </w:rPr>
              <w:t>-</w:t>
            </w:r>
          </w:p>
        </w:tc>
        <w:tc>
          <w:tcPr>
            <w:tcW w:w="1326" w:type="dxa"/>
            <w:gridSpan w:val="2"/>
            <w:vAlign w:val="center"/>
          </w:tcPr>
          <w:p>
            <w:pPr>
              <w:jc w:val="center"/>
              <w:rPr>
                <w:sz w:val="18"/>
                <w:szCs w:val="18"/>
                <w:u w:val="single"/>
              </w:rPr>
            </w:pPr>
            <w:r>
              <w:rPr>
                <w:sz w:val="18"/>
                <w:szCs w:val="18"/>
                <w:u w:val="single"/>
              </w:rPr>
              <w:t>35</w:t>
            </w:r>
          </w:p>
          <w:p>
            <w:pPr>
              <w:jc w:val="center"/>
              <w:rPr>
                <w:sz w:val="18"/>
                <w:szCs w:val="18"/>
              </w:rPr>
            </w:pPr>
            <w:r>
              <w:rPr>
                <w:sz w:val="18"/>
                <w:szCs w:val="18"/>
              </w:rPr>
              <w:t>53,9</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3.3 Существующий сохраняемый жилищный фонд</w:t>
            </w:r>
          </w:p>
        </w:tc>
        <w:tc>
          <w:tcPr>
            <w:tcW w:w="1367" w:type="dxa"/>
            <w:gridSpan w:val="2"/>
          </w:tcPr>
          <w:p>
            <w:pPr>
              <w:rPr>
                <w:sz w:val="18"/>
                <w:szCs w:val="18"/>
              </w:rPr>
            </w:pPr>
          </w:p>
        </w:tc>
        <w:tc>
          <w:tcPr>
            <w:tcW w:w="1457" w:type="dxa"/>
            <w:gridSpan w:val="2"/>
            <w:vAlign w:val="center"/>
          </w:tcPr>
          <w:p>
            <w:pPr>
              <w:jc w:val="center"/>
              <w:rPr>
                <w:sz w:val="18"/>
                <w:szCs w:val="18"/>
              </w:rPr>
            </w:pPr>
            <w:r>
              <w:rPr>
                <w:sz w:val="18"/>
                <w:szCs w:val="18"/>
              </w:rPr>
              <w:t>1820</w:t>
            </w:r>
          </w:p>
        </w:tc>
        <w:tc>
          <w:tcPr>
            <w:tcW w:w="1307" w:type="dxa"/>
            <w:gridSpan w:val="2"/>
            <w:vAlign w:val="center"/>
          </w:tcPr>
          <w:p>
            <w:pPr>
              <w:jc w:val="center"/>
              <w:rPr>
                <w:sz w:val="18"/>
                <w:szCs w:val="18"/>
              </w:rPr>
            </w:pPr>
            <w:r>
              <w:rPr>
                <w:sz w:val="18"/>
                <w:szCs w:val="18"/>
              </w:rPr>
              <w:t>1820</w:t>
            </w:r>
          </w:p>
        </w:tc>
        <w:tc>
          <w:tcPr>
            <w:tcW w:w="1326" w:type="dxa"/>
            <w:gridSpan w:val="2"/>
            <w:vAlign w:val="center"/>
          </w:tcPr>
          <w:p>
            <w:pPr>
              <w:jc w:val="center"/>
              <w:rPr>
                <w:sz w:val="18"/>
                <w:szCs w:val="18"/>
              </w:rPr>
            </w:pPr>
            <w:r>
              <w:rPr>
                <w:sz w:val="18"/>
                <w:szCs w:val="18"/>
              </w:rPr>
              <w:t>1755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3.4 Средняя обеспеченность населения общей площадью квартир</w:t>
            </w:r>
          </w:p>
        </w:tc>
        <w:tc>
          <w:tcPr>
            <w:tcW w:w="1367" w:type="dxa"/>
            <w:gridSpan w:val="2"/>
          </w:tcPr>
          <w:p>
            <w:pPr>
              <w:rPr>
                <w:sz w:val="18"/>
                <w:szCs w:val="18"/>
              </w:rPr>
            </w:pPr>
            <w:r>
              <w:rPr>
                <w:sz w:val="18"/>
                <w:szCs w:val="18"/>
              </w:rPr>
              <w:t>м2\чел.</w:t>
            </w:r>
          </w:p>
        </w:tc>
        <w:tc>
          <w:tcPr>
            <w:tcW w:w="1457" w:type="dxa"/>
            <w:gridSpan w:val="2"/>
            <w:vAlign w:val="center"/>
          </w:tcPr>
          <w:p>
            <w:pPr>
              <w:jc w:val="center"/>
              <w:rPr>
                <w:sz w:val="18"/>
                <w:szCs w:val="18"/>
              </w:rPr>
            </w:pPr>
            <w:r>
              <w:rPr>
                <w:sz w:val="18"/>
                <w:szCs w:val="18"/>
              </w:rPr>
              <w:t>18,1</w:t>
            </w:r>
          </w:p>
        </w:tc>
        <w:tc>
          <w:tcPr>
            <w:tcW w:w="1307" w:type="dxa"/>
            <w:gridSpan w:val="2"/>
            <w:vAlign w:val="center"/>
          </w:tcPr>
          <w:p>
            <w:pPr>
              <w:jc w:val="center"/>
              <w:rPr>
                <w:sz w:val="18"/>
                <w:szCs w:val="18"/>
                <w:lang w:val="en-US"/>
              </w:rPr>
            </w:pPr>
            <w:r>
              <w:rPr>
                <w:sz w:val="18"/>
                <w:szCs w:val="18"/>
                <w:lang w:val="en-US"/>
              </w:rPr>
              <w:t>20</w:t>
            </w:r>
          </w:p>
        </w:tc>
        <w:tc>
          <w:tcPr>
            <w:tcW w:w="1326" w:type="dxa"/>
            <w:gridSpan w:val="2"/>
            <w:vAlign w:val="center"/>
          </w:tcPr>
          <w:p>
            <w:pPr>
              <w:jc w:val="center"/>
              <w:rPr>
                <w:sz w:val="18"/>
                <w:szCs w:val="18"/>
              </w:rPr>
            </w:pPr>
            <w:r>
              <w:rPr>
                <w:sz w:val="18"/>
                <w:szCs w:val="18"/>
                <w:lang w:val="en-US"/>
              </w:rPr>
              <w:t>2</w:t>
            </w:r>
            <w:r>
              <w:rPr>
                <w:sz w:val="18"/>
                <w:szCs w:val="18"/>
              </w:rPr>
              <w:t>2</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3.5 Новое жилищное строительство – всего</w:t>
            </w:r>
          </w:p>
        </w:tc>
        <w:tc>
          <w:tcPr>
            <w:tcW w:w="1367" w:type="dxa"/>
            <w:gridSpan w:val="2"/>
          </w:tcPr>
          <w:p>
            <w:pPr>
              <w:rPr>
                <w:sz w:val="18"/>
                <w:szCs w:val="18"/>
              </w:rPr>
            </w:pPr>
            <w:r>
              <w:rPr>
                <w:sz w:val="18"/>
                <w:szCs w:val="18"/>
              </w:rPr>
              <w:t>тыс.м2</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180</w:t>
            </w:r>
          </w:p>
        </w:tc>
        <w:tc>
          <w:tcPr>
            <w:tcW w:w="1326" w:type="dxa"/>
            <w:gridSpan w:val="2"/>
            <w:vAlign w:val="center"/>
          </w:tcPr>
          <w:p>
            <w:pPr>
              <w:jc w:val="center"/>
              <w:rPr>
                <w:sz w:val="18"/>
                <w:szCs w:val="18"/>
              </w:rPr>
            </w:pPr>
            <w:r>
              <w:rPr>
                <w:sz w:val="18"/>
                <w:szCs w:val="18"/>
              </w:rPr>
              <w:t>467</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в индивидуальных домах с участками</w:t>
            </w:r>
          </w:p>
        </w:tc>
        <w:tc>
          <w:tcPr>
            <w:tcW w:w="1367" w:type="dxa"/>
            <w:gridSpan w:val="2"/>
          </w:tcPr>
          <w:p>
            <w:pPr>
              <w:rPr>
                <w:sz w:val="18"/>
                <w:szCs w:val="18"/>
              </w:rPr>
            </w:pPr>
            <w:r>
              <w:rPr>
                <w:sz w:val="18"/>
                <w:szCs w:val="18"/>
              </w:rPr>
              <w:t>тыс.м2</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74</w:t>
            </w:r>
          </w:p>
        </w:tc>
        <w:tc>
          <w:tcPr>
            <w:tcW w:w="1326" w:type="dxa"/>
            <w:gridSpan w:val="2"/>
            <w:vAlign w:val="center"/>
          </w:tcPr>
          <w:p>
            <w:pPr>
              <w:jc w:val="center"/>
              <w:rPr>
                <w:sz w:val="18"/>
                <w:szCs w:val="18"/>
              </w:rPr>
            </w:pPr>
            <w:r>
              <w:rPr>
                <w:sz w:val="18"/>
                <w:szCs w:val="18"/>
              </w:rPr>
              <w:t>184</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в многоэтажных и среднеэтажных домах</w:t>
            </w:r>
          </w:p>
        </w:tc>
        <w:tc>
          <w:tcPr>
            <w:tcW w:w="1367" w:type="dxa"/>
            <w:gridSpan w:val="2"/>
          </w:tcPr>
          <w:p>
            <w:pPr>
              <w:rPr>
                <w:sz w:val="18"/>
                <w:szCs w:val="18"/>
              </w:rPr>
            </w:pPr>
            <w:r>
              <w:rPr>
                <w:sz w:val="18"/>
                <w:szCs w:val="18"/>
              </w:rPr>
              <w:t>тыс.м2</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106</w:t>
            </w:r>
          </w:p>
        </w:tc>
        <w:tc>
          <w:tcPr>
            <w:tcW w:w="1326" w:type="dxa"/>
            <w:gridSpan w:val="2"/>
            <w:vAlign w:val="center"/>
          </w:tcPr>
          <w:p>
            <w:pPr>
              <w:jc w:val="center"/>
              <w:rPr>
                <w:sz w:val="18"/>
                <w:szCs w:val="18"/>
              </w:rPr>
            </w:pPr>
            <w:r>
              <w:rPr>
                <w:sz w:val="18"/>
                <w:szCs w:val="18"/>
              </w:rPr>
              <w:t>283</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3.6 Из общего жилищного строительства размещается:</w:t>
            </w:r>
          </w:p>
        </w:tc>
        <w:tc>
          <w:tcPr>
            <w:tcW w:w="1367" w:type="dxa"/>
            <w:gridSpan w:val="2"/>
          </w:tcPr>
          <w:p>
            <w:pPr>
              <w:rPr>
                <w:sz w:val="18"/>
                <w:szCs w:val="18"/>
              </w:rPr>
            </w:pPr>
            <w:r>
              <w:rPr>
                <w:sz w:val="18"/>
                <w:szCs w:val="18"/>
              </w:rPr>
              <w:t>тыс.м2</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180</w:t>
            </w:r>
          </w:p>
        </w:tc>
        <w:tc>
          <w:tcPr>
            <w:tcW w:w="1326" w:type="dxa"/>
            <w:gridSpan w:val="2"/>
            <w:vAlign w:val="center"/>
          </w:tcPr>
          <w:p>
            <w:pPr>
              <w:jc w:val="center"/>
              <w:rPr>
                <w:sz w:val="18"/>
                <w:szCs w:val="18"/>
              </w:rPr>
            </w:pPr>
            <w:r>
              <w:rPr>
                <w:sz w:val="18"/>
                <w:szCs w:val="18"/>
              </w:rPr>
              <w:t>462</w:t>
            </w:r>
          </w:p>
        </w:tc>
      </w:tr>
      <w:tr>
        <w:trPr>
          <w:gridBefore w:val="1"/>
          <w:gridAfter w:val="1"/>
          <w:wBefore w:w="13" w:type="dxa"/>
          <w:wAfter w:w="291" w:type="dxa"/>
          <w:trHeight w:val="270"/>
          <w:jc w:val="center"/>
        </w:trPr>
        <w:tc>
          <w:tcPr>
            <w:tcW w:w="4241" w:type="dxa"/>
            <w:gridSpan w:val="3"/>
          </w:tcPr>
          <w:p>
            <w:pPr>
              <w:jc w:val="both"/>
              <w:rPr>
                <w:sz w:val="18"/>
                <w:szCs w:val="18"/>
              </w:rPr>
            </w:pPr>
            <w:r>
              <w:rPr>
                <w:sz w:val="18"/>
                <w:szCs w:val="18"/>
              </w:rPr>
              <w:t>- на свободных территориях</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132</w:t>
            </w:r>
          </w:p>
        </w:tc>
        <w:tc>
          <w:tcPr>
            <w:tcW w:w="1326" w:type="dxa"/>
            <w:gridSpan w:val="2"/>
            <w:vAlign w:val="center"/>
          </w:tcPr>
          <w:p>
            <w:pPr>
              <w:jc w:val="center"/>
              <w:rPr>
                <w:sz w:val="18"/>
                <w:szCs w:val="18"/>
              </w:rPr>
            </w:pPr>
            <w:r>
              <w:rPr>
                <w:sz w:val="18"/>
                <w:szCs w:val="18"/>
              </w:rPr>
              <w:t>419</w:t>
            </w:r>
          </w:p>
        </w:tc>
      </w:tr>
      <w:tr>
        <w:trPr>
          <w:gridBefore w:val="1"/>
          <w:gridAfter w:val="1"/>
          <w:wBefore w:w="13" w:type="dxa"/>
          <w:wAfter w:w="291" w:type="dxa"/>
          <w:trHeight w:val="510"/>
          <w:jc w:val="center"/>
        </w:trPr>
        <w:tc>
          <w:tcPr>
            <w:tcW w:w="4241" w:type="dxa"/>
            <w:gridSpan w:val="3"/>
          </w:tcPr>
          <w:p>
            <w:pPr>
              <w:rPr>
                <w:sz w:val="18"/>
                <w:szCs w:val="18"/>
              </w:rPr>
            </w:pPr>
            <w:r>
              <w:rPr>
                <w:sz w:val="18"/>
                <w:szCs w:val="18"/>
              </w:rPr>
              <w:t>- за счет реконструкции существующей</w:t>
            </w:r>
          </w:p>
          <w:p>
            <w:pPr>
              <w:rPr>
                <w:sz w:val="18"/>
                <w:szCs w:val="18"/>
              </w:rPr>
            </w:pPr>
            <w:r>
              <w:rPr>
                <w:sz w:val="18"/>
                <w:szCs w:val="18"/>
              </w:rPr>
              <w:t>застройки</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48</w:t>
            </w:r>
          </w:p>
        </w:tc>
        <w:tc>
          <w:tcPr>
            <w:tcW w:w="1326" w:type="dxa"/>
            <w:gridSpan w:val="2"/>
            <w:vAlign w:val="center"/>
          </w:tcPr>
          <w:p>
            <w:pPr>
              <w:jc w:val="center"/>
              <w:rPr>
                <w:sz w:val="18"/>
                <w:szCs w:val="18"/>
              </w:rPr>
            </w:pPr>
            <w:r>
              <w:rPr>
                <w:sz w:val="18"/>
                <w:szCs w:val="18"/>
              </w:rPr>
              <w:t>48</w:t>
            </w:r>
          </w:p>
        </w:tc>
      </w:tr>
      <w:tr>
        <w:trPr>
          <w:gridBefore w:val="1"/>
          <w:gridAfter w:val="1"/>
          <w:wBefore w:w="13" w:type="dxa"/>
          <w:wAfter w:w="291" w:type="dxa"/>
          <w:trHeight w:val="585"/>
          <w:jc w:val="center"/>
        </w:trPr>
        <w:tc>
          <w:tcPr>
            <w:tcW w:w="4241" w:type="dxa"/>
            <w:gridSpan w:val="3"/>
          </w:tcPr>
          <w:p>
            <w:pPr>
              <w:rPr>
                <w:sz w:val="18"/>
                <w:szCs w:val="18"/>
              </w:rPr>
            </w:pPr>
            <w:r>
              <w:rPr>
                <w:sz w:val="18"/>
                <w:szCs w:val="18"/>
              </w:rPr>
              <w:t>- на садоводствах</w:t>
            </w:r>
          </w:p>
          <w:p>
            <w:pPr>
              <w:rPr>
                <w:sz w:val="18"/>
                <w:szCs w:val="18"/>
              </w:rPr>
            </w:pP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w:t>
            </w:r>
          </w:p>
        </w:tc>
        <w:tc>
          <w:tcPr>
            <w:tcW w:w="1307" w:type="dxa"/>
            <w:gridSpan w:val="2"/>
            <w:vAlign w:val="center"/>
          </w:tcPr>
          <w:p>
            <w:pPr>
              <w:jc w:val="center"/>
              <w:rPr>
                <w:sz w:val="18"/>
                <w:szCs w:val="18"/>
              </w:rPr>
            </w:pPr>
            <w:r>
              <w:rPr>
                <w:sz w:val="18"/>
                <w:szCs w:val="18"/>
              </w:rPr>
              <w:t>-</w:t>
            </w:r>
          </w:p>
        </w:tc>
        <w:tc>
          <w:tcPr>
            <w:tcW w:w="1326" w:type="dxa"/>
            <w:gridSpan w:val="2"/>
            <w:vAlign w:val="center"/>
          </w:tcPr>
          <w:p>
            <w:pPr>
              <w:jc w:val="center"/>
              <w:rPr>
                <w:sz w:val="18"/>
                <w:szCs w:val="18"/>
              </w:rPr>
            </w:pPr>
            <w:r>
              <w:rPr>
                <w:sz w:val="18"/>
                <w:szCs w:val="18"/>
              </w:rPr>
              <w:t>5,0</w:t>
            </w:r>
          </w:p>
        </w:tc>
      </w:tr>
      <w:tr>
        <w:trPr>
          <w:gridBefore w:val="1"/>
          <w:gridAfter w:val="1"/>
          <w:wBefore w:w="13" w:type="dxa"/>
          <w:wAfter w:w="291" w:type="dxa"/>
          <w:trHeight w:val="255"/>
          <w:jc w:val="center"/>
        </w:trPr>
        <w:tc>
          <w:tcPr>
            <w:tcW w:w="4241" w:type="dxa"/>
            <w:gridSpan w:val="3"/>
          </w:tcPr>
          <w:p>
            <w:pPr>
              <w:jc w:val="both"/>
              <w:rPr>
                <w:sz w:val="18"/>
                <w:szCs w:val="18"/>
              </w:rPr>
            </w:pPr>
            <w:r>
              <w:rPr>
                <w:sz w:val="18"/>
                <w:szCs w:val="18"/>
              </w:rPr>
              <w:t>3.7 Обеспеченность жилищного фонда</w:t>
            </w:r>
          </w:p>
        </w:tc>
        <w:tc>
          <w:tcPr>
            <w:tcW w:w="1367" w:type="dxa"/>
            <w:gridSpan w:val="2"/>
          </w:tcPr>
          <w:p>
            <w:pPr>
              <w:rPr>
                <w:sz w:val="18"/>
                <w:szCs w:val="18"/>
              </w:rPr>
            </w:pPr>
            <w:r>
              <w:rPr>
                <w:sz w:val="18"/>
                <w:szCs w:val="18"/>
              </w:rPr>
              <w:t>% от общего жил. фонда</w:t>
            </w: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trHeight w:val="285"/>
          <w:jc w:val="center"/>
        </w:trPr>
        <w:tc>
          <w:tcPr>
            <w:tcW w:w="4241" w:type="dxa"/>
            <w:gridSpan w:val="3"/>
          </w:tcPr>
          <w:p>
            <w:pPr>
              <w:jc w:val="both"/>
              <w:rPr>
                <w:sz w:val="18"/>
                <w:szCs w:val="18"/>
              </w:rPr>
            </w:pPr>
            <w:r>
              <w:rPr>
                <w:sz w:val="18"/>
                <w:szCs w:val="18"/>
              </w:rPr>
              <w:t xml:space="preserve"> - водопроводом</w:t>
            </w:r>
          </w:p>
        </w:tc>
        <w:tc>
          <w:tcPr>
            <w:tcW w:w="1367" w:type="dxa"/>
            <w:gridSpan w:val="2"/>
          </w:tcPr>
          <w:p>
            <w:pPr>
              <w:rPr>
                <w:sz w:val="18"/>
                <w:szCs w:val="18"/>
              </w:rPr>
            </w:pPr>
            <w:r>
              <w:rPr>
                <w:sz w:val="18"/>
                <w:szCs w:val="18"/>
              </w:rPr>
              <w:t xml:space="preserve">  </w:t>
            </w:r>
          </w:p>
        </w:tc>
        <w:tc>
          <w:tcPr>
            <w:tcW w:w="1457" w:type="dxa"/>
            <w:gridSpan w:val="2"/>
            <w:vAlign w:val="center"/>
          </w:tcPr>
          <w:p>
            <w:pPr>
              <w:jc w:val="center"/>
              <w:rPr>
                <w:sz w:val="18"/>
                <w:szCs w:val="18"/>
              </w:rPr>
            </w:pPr>
            <w:r>
              <w:rPr>
                <w:sz w:val="18"/>
                <w:szCs w:val="18"/>
              </w:rPr>
              <w:t>91,2</w:t>
            </w:r>
          </w:p>
        </w:tc>
        <w:tc>
          <w:tcPr>
            <w:tcW w:w="1307" w:type="dxa"/>
            <w:gridSpan w:val="2"/>
            <w:vAlign w:val="center"/>
          </w:tcPr>
          <w:p>
            <w:pPr>
              <w:jc w:val="center"/>
              <w:rPr>
                <w:sz w:val="18"/>
                <w:szCs w:val="18"/>
                <w:lang w:val="en-US"/>
              </w:rPr>
            </w:pPr>
            <w:r>
              <w:rPr>
                <w:sz w:val="18"/>
                <w:szCs w:val="18"/>
                <w:lang w:val="en-US"/>
              </w:rPr>
              <w:t>100</w:t>
            </w:r>
          </w:p>
        </w:tc>
        <w:tc>
          <w:tcPr>
            <w:tcW w:w="1326" w:type="dxa"/>
            <w:gridSpan w:val="2"/>
            <w:vAlign w:val="center"/>
          </w:tcPr>
          <w:p>
            <w:pPr>
              <w:jc w:val="center"/>
              <w:rPr>
                <w:sz w:val="18"/>
                <w:szCs w:val="18"/>
                <w:lang w:val="en-US"/>
              </w:rPr>
            </w:pPr>
            <w:r>
              <w:rPr>
                <w:sz w:val="18"/>
                <w:szCs w:val="18"/>
                <w:lang w:val="en-US"/>
              </w:rPr>
              <w:t>100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канализацией</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90,3</w:t>
            </w:r>
          </w:p>
        </w:tc>
        <w:tc>
          <w:tcPr>
            <w:tcW w:w="1307" w:type="dxa"/>
            <w:gridSpan w:val="2"/>
            <w:vAlign w:val="center"/>
          </w:tcPr>
          <w:p>
            <w:pPr>
              <w:jc w:val="center"/>
              <w:rPr>
                <w:sz w:val="18"/>
                <w:szCs w:val="18"/>
                <w:lang w:val="en-US"/>
              </w:rPr>
            </w:pPr>
            <w:r>
              <w:rPr>
                <w:sz w:val="18"/>
                <w:szCs w:val="18"/>
                <w:lang w:val="en-US"/>
              </w:rPr>
              <w:t>98</w:t>
            </w:r>
          </w:p>
        </w:tc>
        <w:tc>
          <w:tcPr>
            <w:tcW w:w="1326" w:type="dxa"/>
            <w:gridSpan w:val="2"/>
            <w:vAlign w:val="center"/>
          </w:tcPr>
          <w:p>
            <w:pPr>
              <w:jc w:val="center"/>
              <w:rPr>
                <w:sz w:val="18"/>
                <w:szCs w:val="18"/>
                <w:lang w:val="en-US"/>
              </w:rPr>
            </w:pPr>
            <w:r>
              <w:rPr>
                <w:sz w:val="18"/>
                <w:szCs w:val="18"/>
                <w:lang w:val="en-US"/>
              </w:rPr>
              <w:t>100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газом</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31,4</w:t>
            </w:r>
          </w:p>
        </w:tc>
        <w:tc>
          <w:tcPr>
            <w:tcW w:w="1307" w:type="dxa"/>
            <w:gridSpan w:val="2"/>
            <w:vAlign w:val="center"/>
          </w:tcPr>
          <w:p>
            <w:pPr>
              <w:jc w:val="center"/>
              <w:rPr>
                <w:sz w:val="18"/>
                <w:szCs w:val="18"/>
                <w:lang w:val="en-US"/>
              </w:rPr>
            </w:pPr>
            <w:r>
              <w:rPr>
                <w:sz w:val="18"/>
                <w:szCs w:val="18"/>
                <w:lang w:val="en-US"/>
              </w:rPr>
              <w:t>38</w:t>
            </w:r>
          </w:p>
        </w:tc>
        <w:tc>
          <w:tcPr>
            <w:tcW w:w="1326" w:type="dxa"/>
            <w:gridSpan w:val="2"/>
            <w:vAlign w:val="center"/>
          </w:tcPr>
          <w:p>
            <w:pPr>
              <w:jc w:val="center"/>
              <w:rPr>
                <w:sz w:val="18"/>
                <w:szCs w:val="18"/>
                <w:lang w:val="en-US"/>
              </w:rPr>
            </w:pPr>
            <w:r>
              <w:rPr>
                <w:sz w:val="18"/>
                <w:szCs w:val="18"/>
                <w:lang w:val="en-US"/>
              </w:rPr>
              <w:t>45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теплом</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89,5</w:t>
            </w:r>
          </w:p>
        </w:tc>
        <w:tc>
          <w:tcPr>
            <w:tcW w:w="1307" w:type="dxa"/>
            <w:gridSpan w:val="2"/>
            <w:vAlign w:val="center"/>
          </w:tcPr>
          <w:p>
            <w:pPr>
              <w:jc w:val="center"/>
              <w:rPr>
                <w:sz w:val="18"/>
                <w:szCs w:val="18"/>
              </w:rPr>
            </w:pPr>
            <w:r>
              <w:rPr>
                <w:sz w:val="18"/>
                <w:szCs w:val="18"/>
              </w:rPr>
              <w:t>88,0</w:t>
            </w:r>
          </w:p>
        </w:tc>
        <w:tc>
          <w:tcPr>
            <w:tcW w:w="1326" w:type="dxa"/>
            <w:gridSpan w:val="2"/>
            <w:vAlign w:val="center"/>
          </w:tcPr>
          <w:p>
            <w:pPr>
              <w:jc w:val="center"/>
              <w:rPr>
                <w:sz w:val="18"/>
                <w:szCs w:val="18"/>
              </w:rPr>
            </w:pPr>
            <w:r>
              <w:rPr>
                <w:sz w:val="18"/>
                <w:szCs w:val="18"/>
              </w:rPr>
              <w:t>83,0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 горячей водой</w:t>
            </w:r>
          </w:p>
        </w:tc>
        <w:tc>
          <w:tcPr>
            <w:tcW w:w="1367" w:type="dxa"/>
            <w:gridSpan w:val="2"/>
          </w:tcPr>
          <w:p>
            <w:pPr>
              <w:rPr>
                <w:sz w:val="18"/>
                <w:szCs w:val="18"/>
              </w:rPr>
            </w:pPr>
            <w:r>
              <w:rPr>
                <w:sz w:val="18"/>
                <w:szCs w:val="18"/>
              </w:rPr>
              <w:t>-</w:t>
            </w:r>
          </w:p>
        </w:tc>
        <w:tc>
          <w:tcPr>
            <w:tcW w:w="1457" w:type="dxa"/>
            <w:gridSpan w:val="2"/>
            <w:vAlign w:val="center"/>
          </w:tcPr>
          <w:p>
            <w:pPr>
              <w:jc w:val="center"/>
              <w:rPr>
                <w:sz w:val="18"/>
                <w:szCs w:val="18"/>
              </w:rPr>
            </w:pPr>
            <w:r>
              <w:rPr>
                <w:sz w:val="18"/>
                <w:szCs w:val="18"/>
              </w:rPr>
              <w:t>89,4</w:t>
            </w:r>
          </w:p>
        </w:tc>
        <w:tc>
          <w:tcPr>
            <w:tcW w:w="1307" w:type="dxa"/>
            <w:gridSpan w:val="2"/>
            <w:vAlign w:val="center"/>
          </w:tcPr>
          <w:p>
            <w:pPr>
              <w:jc w:val="center"/>
              <w:rPr>
                <w:sz w:val="18"/>
                <w:szCs w:val="18"/>
              </w:rPr>
            </w:pPr>
            <w:r>
              <w:rPr>
                <w:sz w:val="18"/>
                <w:szCs w:val="18"/>
              </w:rPr>
              <w:t>88,0</w:t>
            </w:r>
          </w:p>
        </w:tc>
        <w:tc>
          <w:tcPr>
            <w:tcW w:w="1326" w:type="dxa"/>
            <w:gridSpan w:val="2"/>
            <w:vAlign w:val="center"/>
          </w:tcPr>
          <w:p>
            <w:pPr>
              <w:jc w:val="center"/>
              <w:rPr>
                <w:sz w:val="18"/>
                <w:szCs w:val="18"/>
              </w:rPr>
            </w:pPr>
            <w:r>
              <w:rPr>
                <w:sz w:val="18"/>
                <w:szCs w:val="18"/>
              </w:rPr>
              <w:t>83,0</w:t>
            </w:r>
          </w:p>
        </w:tc>
      </w:tr>
      <w:tr>
        <w:trPr>
          <w:gridBefore w:val="1"/>
          <w:gridAfter w:val="1"/>
          <w:wBefore w:w="13" w:type="dxa"/>
          <w:wAfter w:w="291" w:type="dxa"/>
          <w:jc w:val="center"/>
        </w:trPr>
        <w:tc>
          <w:tcPr>
            <w:tcW w:w="4241" w:type="dxa"/>
            <w:gridSpan w:val="3"/>
          </w:tcPr>
          <w:p>
            <w:pPr>
              <w:jc w:val="both"/>
              <w:rPr>
                <w:b/>
                <w:sz w:val="18"/>
                <w:szCs w:val="18"/>
              </w:rPr>
            </w:pPr>
            <w:r>
              <w:rPr>
                <w:b/>
                <w:sz w:val="18"/>
                <w:szCs w:val="18"/>
              </w:rPr>
              <w:t>4 Объекты социального и культурно- бытового обслуживания населения</w:t>
            </w:r>
          </w:p>
        </w:tc>
        <w:tc>
          <w:tcPr>
            <w:tcW w:w="1367" w:type="dxa"/>
            <w:gridSpan w:val="2"/>
          </w:tcPr>
          <w:p>
            <w:pPr>
              <w:rPr>
                <w:sz w:val="18"/>
                <w:szCs w:val="18"/>
              </w:rPr>
            </w:pP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4.1 Высшие учебные заведения – всего/ на 1000чел.</w:t>
            </w:r>
          </w:p>
        </w:tc>
        <w:tc>
          <w:tcPr>
            <w:tcW w:w="1367" w:type="dxa"/>
            <w:gridSpan w:val="2"/>
          </w:tcPr>
          <w:p>
            <w:pPr>
              <w:rPr>
                <w:sz w:val="18"/>
                <w:szCs w:val="18"/>
              </w:rPr>
            </w:pPr>
            <w:r>
              <w:rPr>
                <w:sz w:val="18"/>
                <w:szCs w:val="18"/>
              </w:rPr>
              <w:t>студентов</w:t>
            </w:r>
          </w:p>
        </w:tc>
        <w:tc>
          <w:tcPr>
            <w:tcW w:w="1457" w:type="dxa"/>
            <w:gridSpan w:val="2"/>
            <w:vAlign w:val="center"/>
          </w:tcPr>
          <w:p>
            <w:pPr>
              <w:jc w:val="center"/>
              <w:rPr>
                <w:sz w:val="18"/>
                <w:szCs w:val="18"/>
                <w:u w:val="single"/>
              </w:rPr>
            </w:pPr>
            <w:r>
              <w:rPr>
                <w:sz w:val="18"/>
                <w:szCs w:val="18"/>
                <w:u w:val="single"/>
              </w:rPr>
              <w:t>4454</w:t>
            </w:r>
          </w:p>
          <w:p>
            <w:pPr>
              <w:jc w:val="center"/>
              <w:rPr>
                <w:sz w:val="18"/>
                <w:szCs w:val="18"/>
              </w:rPr>
            </w:pPr>
            <w:r>
              <w:rPr>
                <w:sz w:val="18"/>
                <w:szCs w:val="18"/>
              </w:rPr>
              <w:t>44.2</w:t>
            </w:r>
          </w:p>
        </w:tc>
        <w:tc>
          <w:tcPr>
            <w:tcW w:w="1307" w:type="dxa"/>
            <w:gridSpan w:val="2"/>
            <w:vAlign w:val="center"/>
          </w:tcPr>
          <w:p>
            <w:pPr>
              <w:jc w:val="center"/>
              <w:rPr>
                <w:sz w:val="18"/>
                <w:szCs w:val="18"/>
                <w:u w:val="single"/>
              </w:rPr>
            </w:pPr>
            <w:r>
              <w:rPr>
                <w:sz w:val="18"/>
                <w:szCs w:val="18"/>
                <w:u w:val="single"/>
              </w:rPr>
              <w:t>4454</w:t>
            </w:r>
          </w:p>
          <w:p>
            <w:pPr>
              <w:jc w:val="center"/>
              <w:rPr>
                <w:sz w:val="18"/>
                <w:szCs w:val="18"/>
              </w:rPr>
            </w:pPr>
            <w:r>
              <w:rPr>
                <w:sz w:val="18"/>
                <w:szCs w:val="18"/>
              </w:rPr>
              <w:t>44,5</w:t>
            </w:r>
          </w:p>
        </w:tc>
        <w:tc>
          <w:tcPr>
            <w:tcW w:w="1326" w:type="dxa"/>
            <w:gridSpan w:val="2"/>
            <w:vAlign w:val="center"/>
          </w:tcPr>
          <w:p>
            <w:pPr>
              <w:jc w:val="center"/>
              <w:rPr>
                <w:sz w:val="18"/>
                <w:szCs w:val="18"/>
                <w:u w:val="single"/>
              </w:rPr>
            </w:pPr>
            <w:r>
              <w:rPr>
                <w:sz w:val="18"/>
                <w:szCs w:val="18"/>
                <w:u w:val="single"/>
              </w:rPr>
              <w:t>4454</w:t>
            </w:r>
          </w:p>
          <w:p>
            <w:pPr>
              <w:jc w:val="center"/>
              <w:rPr>
                <w:sz w:val="18"/>
                <w:szCs w:val="18"/>
              </w:rPr>
            </w:pPr>
            <w:r>
              <w:rPr>
                <w:sz w:val="18"/>
                <w:szCs w:val="18"/>
              </w:rPr>
              <w:t>44.1</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4.2 Больницы– всего/ на 1000чел.</w:t>
            </w:r>
          </w:p>
        </w:tc>
        <w:tc>
          <w:tcPr>
            <w:tcW w:w="1367" w:type="dxa"/>
            <w:gridSpan w:val="2"/>
          </w:tcPr>
          <w:p>
            <w:pPr>
              <w:rPr>
                <w:sz w:val="18"/>
                <w:szCs w:val="18"/>
              </w:rPr>
            </w:pPr>
            <w:r>
              <w:rPr>
                <w:sz w:val="18"/>
                <w:szCs w:val="18"/>
              </w:rPr>
              <w:t>койка</w:t>
            </w:r>
          </w:p>
        </w:tc>
        <w:tc>
          <w:tcPr>
            <w:tcW w:w="1457" w:type="dxa"/>
            <w:gridSpan w:val="2"/>
            <w:vAlign w:val="center"/>
          </w:tcPr>
          <w:p>
            <w:pPr>
              <w:jc w:val="center"/>
              <w:rPr>
                <w:sz w:val="18"/>
                <w:szCs w:val="18"/>
                <w:u w:val="single"/>
              </w:rPr>
            </w:pPr>
            <w:r>
              <w:rPr>
                <w:sz w:val="18"/>
                <w:szCs w:val="18"/>
                <w:u w:val="single"/>
              </w:rPr>
              <w:t>1450</w:t>
            </w:r>
          </w:p>
          <w:p>
            <w:pPr>
              <w:jc w:val="center"/>
              <w:rPr>
                <w:sz w:val="18"/>
                <w:szCs w:val="18"/>
              </w:rPr>
            </w:pPr>
            <w:r>
              <w:rPr>
                <w:sz w:val="18"/>
                <w:szCs w:val="18"/>
              </w:rPr>
              <w:t>14</w:t>
            </w:r>
          </w:p>
        </w:tc>
        <w:tc>
          <w:tcPr>
            <w:tcW w:w="1307" w:type="dxa"/>
            <w:gridSpan w:val="2"/>
            <w:vAlign w:val="center"/>
          </w:tcPr>
          <w:p>
            <w:pPr>
              <w:jc w:val="center"/>
              <w:rPr>
                <w:sz w:val="18"/>
                <w:szCs w:val="18"/>
                <w:u w:val="single"/>
              </w:rPr>
            </w:pPr>
            <w:r>
              <w:rPr>
                <w:sz w:val="18"/>
                <w:szCs w:val="18"/>
                <w:u w:val="single"/>
              </w:rPr>
              <w:t>1450</w:t>
            </w:r>
          </w:p>
          <w:p>
            <w:pPr>
              <w:jc w:val="center"/>
              <w:rPr>
                <w:sz w:val="18"/>
                <w:szCs w:val="18"/>
              </w:rPr>
            </w:pPr>
            <w:r>
              <w:rPr>
                <w:sz w:val="18"/>
                <w:szCs w:val="18"/>
              </w:rPr>
              <w:t>14.5</w:t>
            </w:r>
          </w:p>
        </w:tc>
        <w:tc>
          <w:tcPr>
            <w:tcW w:w="1326" w:type="dxa"/>
            <w:gridSpan w:val="2"/>
            <w:vAlign w:val="center"/>
          </w:tcPr>
          <w:p>
            <w:pPr>
              <w:jc w:val="center"/>
              <w:rPr>
                <w:sz w:val="18"/>
                <w:szCs w:val="18"/>
                <w:u w:val="single"/>
              </w:rPr>
            </w:pPr>
            <w:r>
              <w:rPr>
                <w:sz w:val="18"/>
                <w:szCs w:val="18"/>
                <w:u w:val="single"/>
              </w:rPr>
              <w:t>1450</w:t>
            </w:r>
          </w:p>
          <w:p>
            <w:pPr>
              <w:jc w:val="center"/>
              <w:rPr>
                <w:sz w:val="18"/>
                <w:szCs w:val="18"/>
              </w:rPr>
            </w:pPr>
            <w:r>
              <w:rPr>
                <w:sz w:val="18"/>
                <w:szCs w:val="18"/>
              </w:rPr>
              <w:t>14,3</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4.3 Поликлиники– всего на 1000чел</w:t>
            </w:r>
          </w:p>
        </w:tc>
        <w:tc>
          <w:tcPr>
            <w:tcW w:w="1367" w:type="dxa"/>
            <w:gridSpan w:val="2"/>
          </w:tcPr>
          <w:p>
            <w:pPr>
              <w:rPr>
                <w:sz w:val="18"/>
                <w:szCs w:val="18"/>
              </w:rPr>
            </w:pPr>
            <w:r>
              <w:rPr>
                <w:sz w:val="18"/>
                <w:szCs w:val="18"/>
              </w:rPr>
              <w:t>пос/см.</w:t>
            </w:r>
          </w:p>
        </w:tc>
        <w:tc>
          <w:tcPr>
            <w:tcW w:w="1457" w:type="dxa"/>
            <w:gridSpan w:val="2"/>
            <w:vAlign w:val="center"/>
          </w:tcPr>
          <w:p>
            <w:pPr>
              <w:jc w:val="center"/>
              <w:rPr>
                <w:sz w:val="18"/>
                <w:szCs w:val="18"/>
                <w:u w:val="single"/>
              </w:rPr>
            </w:pPr>
            <w:r>
              <w:rPr>
                <w:sz w:val="18"/>
                <w:szCs w:val="18"/>
                <w:u w:val="single"/>
              </w:rPr>
              <w:t>3609</w:t>
            </w:r>
          </w:p>
          <w:p>
            <w:pPr>
              <w:jc w:val="center"/>
              <w:rPr>
                <w:sz w:val="18"/>
                <w:szCs w:val="18"/>
              </w:rPr>
            </w:pPr>
            <w:r>
              <w:rPr>
                <w:sz w:val="18"/>
                <w:szCs w:val="18"/>
              </w:rPr>
              <w:t>35.8</w:t>
            </w:r>
          </w:p>
        </w:tc>
        <w:tc>
          <w:tcPr>
            <w:tcW w:w="1307" w:type="dxa"/>
            <w:gridSpan w:val="2"/>
            <w:vAlign w:val="center"/>
          </w:tcPr>
          <w:p>
            <w:pPr>
              <w:jc w:val="center"/>
              <w:rPr>
                <w:sz w:val="18"/>
                <w:szCs w:val="18"/>
                <w:u w:val="single"/>
              </w:rPr>
            </w:pPr>
            <w:r>
              <w:rPr>
                <w:sz w:val="18"/>
                <w:szCs w:val="18"/>
                <w:u w:val="single"/>
              </w:rPr>
              <w:t>3609</w:t>
            </w:r>
          </w:p>
          <w:p>
            <w:pPr>
              <w:jc w:val="center"/>
              <w:rPr>
                <w:sz w:val="18"/>
                <w:szCs w:val="18"/>
              </w:rPr>
            </w:pPr>
            <w:r>
              <w:rPr>
                <w:sz w:val="18"/>
                <w:szCs w:val="18"/>
              </w:rPr>
              <w:t>36.09</w:t>
            </w:r>
          </w:p>
        </w:tc>
        <w:tc>
          <w:tcPr>
            <w:tcW w:w="1326" w:type="dxa"/>
            <w:gridSpan w:val="2"/>
            <w:vAlign w:val="center"/>
          </w:tcPr>
          <w:p>
            <w:pPr>
              <w:jc w:val="center"/>
              <w:rPr>
                <w:sz w:val="18"/>
                <w:szCs w:val="18"/>
                <w:u w:val="single"/>
              </w:rPr>
            </w:pPr>
            <w:r>
              <w:rPr>
                <w:sz w:val="18"/>
                <w:szCs w:val="18"/>
                <w:u w:val="single"/>
              </w:rPr>
              <w:t>3609</w:t>
            </w:r>
          </w:p>
          <w:p>
            <w:pPr>
              <w:jc w:val="center"/>
              <w:rPr>
                <w:sz w:val="18"/>
                <w:szCs w:val="18"/>
              </w:rPr>
            </w:pPr>
            <w:r>
              <w:rPr>
                <w:sz w:val="18"/>
                <w:szCs w:val="18"/>
              </w:rPr>
              <w:t>35,7</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4.4 Предприятия розничной торговли– всего /на 1000чел</w:t>
            </w:r>
          </w:p>
        </w:tc>
        <w:tc>
          <w:tcPr>
            <w:tcW w:w="1367" w:type="dxa"/>
            <w:gridSpan w:val="2"/>
          </w:tcPr>
          <w:p>
            <w:pPr>
              <w:rPr>
                <w:sz w:val="18"/>
                <w:szCs w:val="18"/>
              </w:rPr>
            </w:pPr>
            <w:r>
              <w:rPr>
                <w:sz w:val="18"/>
                <w:szCs w:val="18"/>
              </w:rPr>
              <w:t>кв. м торг. площ.</w:t>
            </w:r>
          </w:p>
        </w:tc>
        <w:tc>
          <w:tcPr>
            <w:tcW w:w="1457" w:type="dxa"/>
            <w:gridSpan w:val="2"/>
            <w:vAlign w:val="center"/>
          </w:tcPr>
          <w:p>
            <w:pPr>
              <w:jc w:val="center"/>
              <w:rPr>
                <w:sz w:val="18"/>
                <w:szCs w:val="18"/>
                <w:u w:val="single"/>
              </w:rPr>
            </w:pPr>
            <w:r>
              <w:rPr>
                <w:sz w:val="18"/>
                <w:szCs w:val="18"/>
                <w:u w:val="single"/>
              </w:rPr>
              <w:t>32310</w:t>
            </w:r>
          </w:p>
          <w:p>
            <w:pPr>
              <w:jc w:val="center"/>
              <w:rPr>
                <w:sz w:val="18"/>
                <w:szCs w:val="18"/>
              </w:rPr>
            </w:pPr>
            <w:r>
              <w:rPr>
                <w:sz w:val="18"/>
                <w:szCs w:val="18"/>
              </w:rPr>
              <w:t>321</w:t>
            </w:r>
          </w:p>
        </w:tc>
        <w:tc>
          <w:tcPr>
            <w:tcW w:w="1307" w:type="dxa"/>
            <w:gridSpan w:val="2"/>
            <w:vAlign w:val="center"/>
          </w:tcPr>
          <w:p>
            <w:pPr>
              <w:jc w:val="center"/>
              <w:rPr>
                <w:sz w:val="18"/>
                <w:szCs w:val="18"/>
                <w:u w:val="single"/>
              </w:rPr>
            </w:pPr>
            <w:r>
              <w:rPr>
                <w:sz w:val="18"/>
                <w:szCs w:val="18"/>
                <w:u w:val="single"/>
              </w:rPr>
              <w:t>32310</w:t>
            </w:r>
          </w:p>
          <w:p>
            <w:pPr>
              <w:jc w:val="center"/>
              <w:rPr>
                <w:sz w:val="18"/>
                <w:szCs w:val="18"/>
              </w:rPr>
            </w:pPr>
            <w:r>
              <w:rPr>
                <w:sz w:val="18"/>
                <w:szCs w:val="18"/>
              </w:rPr>
              <w:t>321.1</w:t>
            </w:r>
          </w:p>
        </w:tc>
        <w:tc>
          <w:tcPr>
            <w:tcW w:w="1326" w:type="dxa"/>
            <w:gridSpan w:val="2"/>
            <w:vAlign w:val="center"/>
          </w:tcPr>
          <w:p>
            <w:pPr>
              <w:jc w:val="center"/>
              <w:rPr>
                <w:sz w:val="18"/>
                <w:szCs w:val="18"/>
                <w:u w:val="single"/>
              </w:rPr>
            </w:pPr>
            <w:r>
              <w:rPr>
                <w:sz w:val="18"/>
                <w:szCs w:val="18"/>
                <w:u w:val="single"/>
              </w:rPr>
              <w:t>32310</w:t>
            </w:r>
          </w:p>
          <w:p>
            <w:pPr>
              <w:jc w:val="center"/>
              <w:rPr>
                <w:sz w:val="18"/>
                <w:szCs w:val="18"/>
              </w:rPr>
            </w:pPr>
            <w:r>
              <w:rPr>
                <w:sz w:val="18"/>
                <w:szCs w:val="18"/>
              </w:rPr>
              <w:t>319,9</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4.5 Предприятия общественного питания– всего/ на 1000чел</w:t>
            </w:r>
          </w:p>
        </w:tc>
        <w:tc>
          <w:tcPr>
            <w:tcW w:w="1367" w:type="dxa"/>
            <w:gridSpan w:val="2"/>
          </w:tcPr>
          <w:p>
            <w:pPr>
              <w:rPr>
                <w:sz w:val="18"/>
                <w:szCs w:val="18"/>
              </w:rPr>
            </w:pPr>
            <w:r>
              <w:rPr>
                <w:sz w:val="18"/>
                <w:szCs w:val="18"/>
              </w:rPr>
              <w:t>место</w:t>
            </w:r>
          </w:p>
        </w:tc>
        <w:tc>
          <w:tcPr>
            <w:tcW w:w="1457" w:type="dxa"/>
            <w:gridSpan w:val="2"/>
            <w:vAlign w:val="center"/>
          </w:tcPr>
          <w:p>
            <w:pPr>
              <w:jc w:val="center"/>
              <w:rPr>
                <w:sz w:val="18"/>
                <w:szCs w:val="18"/>
                <w:u w:val="single"/>
              </w:rPr>
            </w:pPr>
            <w:r>
              <w:rPr>
                <w:sz w:val="18"/>
                <w:szCs w:val="18"/>
                <w:u w:val="single"/>
              </w:rPr>
              <w:t>2675</w:t>
            </w:r>
          </w:p>
          <w:p>
            <w:pPr>
              <w:jc w:val="center"/>
              <w:rPr>
                <w:sz w:val="18"/>
                <w:szCs w:val="18"/>
              </w:rPr>
            </w:pPr>
            <w:r>
              <w:rPr>
                <w:sz w:val="18"/>
                <w:szCs w:val="18"/>
              </w:rPr>
              <w:t>26,5</w:t>
            </w:r>
          </w:p>
        </w:tc>
        <w:tc>
          <w:tcPr>
            <w:tcW w:w="1307" w:type="dxa"/>
            <w:gridSpan w:val="2"/>
            <w:vAlign w:val="center"/>
          </w:tcPr>
          <w:p>
            <w:pPr>
              <w:jc w:val="center"/>
              <w:rPr>
                <w:sz w:val="18"/>
                <w:szCs w:val="18"/>
                <w:u w:val="single"/>
              </w:rPr>
            </w:pPr>
            <w:r>
              <w:rPr>
                <w:sz w:val="18"/>
                <w:szCs w:val="18"/>
                <w:u w:val="single"/>
              </w:rPr>
              <w:t>2675</w:t>
            </w:r>
          </w:p>
          <w:p>
            <w:pPr>
              <w:jc w:val="center"/>
              <w:rPr>
                <w:sz w:val="18"/>
                <w:szCs w:val="18"/>
              </w:rPr>
            </w:pPr>
            <w:r>
              <w:rPr>
                <w:sz w:val="18"/>
                <w:szCs w:val="18"/>
              </w:rPr>
              <w:t>26,75</w:t>
            </w:r>
          </w:p>
        </w:tc>
        <w:tc>
          <w:tcPr>
            <w:tcW w:w="1326" w:type="dxa"/>
            <w:gridSpan w:val="2"/>
            <w:vAlign w:val="center"/>
          </w:tcPr>
          <w:p>
            <w:pPr>
              <w:jc w:val="center"/>
              <w:rPr>
                <w:sz w:val="18"/>
                <w:szCs w:val="18"/>
                <w:u w:val="single"/>
              </w:rPr>
            </w:pPr>
            <w:r>
              <w:rPr>
                <w:sz w:val="18"/>
                <w:szCs w:val="18"/>
                <w:u w:val="single"/>
              </w:rPr>
              <w:t>4040</w:t>
            </w:r>
          </w:p>
          <w:p>
            <w:pPr>
              <w:jc w:val="center"/>
              <w:rPr>
                <w:sz w:val="18"/>
                <w:szCs w:val="18"/>
              </w:rPr>
            </w:pPr>
            <w:r>
              <w:rPr>
                <w:sz w:val="18"/>
                <w:szCs w:val="18"/>
              </w:rPr>
              <w:t>40</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4.6 Учреждения культуры и искусства</w:t>
            </w:r>
          </w:p>
        </w:tc>
        <w:tc>
          <w:tcPr>
            <w:tcW w:w="1367" w:type="dxa"/>
            <w:gridSpan w:val="2"/>
          </w:tcPr>
          <w:p>
            <w:pPr>
              <w:rPr>
                <w:sz w:val="18"/>
                <w:szCs w:val="18"/>
              </w:rPr>
            </w:pP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Театры– всего/ на 1000чел</w:t>
            </w:r>
          </w:p>
        </w:tc>
        <w:tc>
          <w:tcPr>
            <w:tcW w:w="1367" w:type="dxa"/>
            <w:gridSpan w:val="2"/>
          </w:tcPr>
          <w:p>
            <w:pPr>
              <w:rPr>
                <w:sz w:val="18"/>
                <w:szCs w:val="18"/>
              </w:rPr>
            </w:pPr>
          </w:p>
          <w:p>
            <w:pPr>
              <w:rPr>
                <w:sz w:val="18"/>
                <w:szCs w:val="18"/>
              </w:rPr>
            </w:pPr>
            <w:r>
              <w:rPr>
                <w:sz w:val="18"/>
                <w:szCs w:val="18"/>
              </w:rPr>
              <w:t>мест</w:t>
            </w:r>
          </w:p>
        </w:tc>
        <w:tc>
          <w:tcPr>
            <w:tcW w:w="1457" w:type="dxa"/>
            <w:gridSpan w:val="2"/>
            <w:vAlign w:val="center"/>
          </w:tcPr>
          <w:p>
            <w:pPr>
              <w:jc w:val="center"/>
              <w:rPr>
                <w:sz w:val="18"/>
                <w:szCs w:val="18"/>
                <w:u w:val="single"/>
              </w:rPr>
            </w:pPr>
            <w:r>
              <w:rPr>
                <w:sz w:val="18"/>
                <w:szCs w:val="18"/>
                <w:u w:val="single"/>
              </w:rPr>
              <w:t>240</w:t>
            </w:r>
          </w:p>
          <w:p>
            <w:pPr>
              <w:jc w:val="center"/>
              <w:rPr>
                <w:sz w:val="18"/>
                <w:szCs w:val="18"/>
              </w:rPr>
            </w:pPr>
            <w:r>
              <w:rPr>
                <w:sz w:val="18"/>
                <w:szCs w:val="18"/>
              </w:rPr>
              <w:t>2,38</w:t>
            </w:r>
          </w:p>
        </w:tc>
        <w:tc>
          <w:tcPr>
            <w:tcW w:w="1307" w:type="dxa"/>
            <w:gridSpan w:val="2"/>
            <w:vAlign w:val="center"/>
          </w:tcPr>
          <w:p>
            <w:pPr>
              <w:jc w:val="center"/>
              <w:rPr>
                <w:sz w:val="18"/>
                <w:szCs w:val="18"/>
                <w:u w:val="single"/>
              </w:rPr>
            </w:pPr>
            <w:r>
              <w:rPr>
                <w:sz w:val="18"/>
                <w:szCs w:val="18"/>
                <w:u w:val="single"/>
              </w:rPr>
              <w:t>240</w:t>
            </w:r>
          </w:p>
          <w:p>
            <w:pPr>
              <w:jc w:val="center"/>
              <w:rPr>
                <w:sz w:val="18"/>
                <w:szCs w:val="18"/>
              </w:rPr>
            </w:pPr>
            <w:r>
              <w:rPr>
                <w:sz w:val="18"/>
                <w:szCs w:val="18"/>
              </w:rPr>
              <w:t>2,4</w:t>
            </w:r>
          </w:p>
        </w:tc>
        <w:tc>
          <w:tcPr>
            <w:tcW w:w="1326" w:type="dxa"/>
            <w:gridSpan w:val="2"/>
            <w:vAlign w:val="center"/>
          </w:tcPr>
          <w:p>
            <w:pPr>
              <w:jc w:val="center"/>
              <w:rPr>
                <w:sz w:val="18"/>
                <w:szCs w:val="18"/>
                <w:u w:val="single"/>
              </w:rPr>
            </w:pPr>
            <w:r>
              <w:rPr>
                <w:sz w:val="18"/>
                <w:szCs w:val="18"/>
                <w:u w:val="single"/>
              </w:rPr>
              <w:t>505</w:t>
            </w:r>
          </w:p>
          <w:p>
            <w:pPr>
              <w:jc w:val="center"/>
              <w:rPr>
                <w:sz w:val="18"/>
                <w:szCs w:val="18"/>
              </w:rPr>
            </w:pPr>
            <w:r>
              <w:rPr>
                <w:sz w:val="18"/>
                <w:szCs w:val="18"/>
              </w:rPr>
              <w:t>5</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Кинотеатры– всего/на 1000чел</w:t>
            </w:r>
          </w:p>
        </w:tc>
        <w:tc>
          <w:tcPr>
            <w:tcW w:w="1367" w:type="dxa"/>
            <w:gridSpan w:val="2"/>
          </w:tcPr>
          <w:p>
            <w:pPr>
              <w:rPr>
                <w:sz w:val="18"/>
                <w:szCs w:val="18"/>
              </w:rPr>
            </w:pPr>
            <w:r>
              <w:rPr>
                <w:sz w:val="18"/>
                <w:szCs w:val="18"/>
              </w:rPr>
              <w:t>мест</w:t>
            </w:r>
          </w:p>
        </w:tc>
        <w:tc>
          <w:tcPr>
            <w:tcW w:w="1457" w:type="dxa"/>
            <w:gridSpan w:val="2"/>
            <w:vAlign w:val="center"/>
          </w:tcPr>
          <w:p>
            <w:pPr>
              <w:jc w:val="center"/>
              <w:rPr>
                <w:sz w:val="18"/>
                <w:szCs w:val="18"/>
                <w:u w:val="single"/>
              </w:rPr>
            </w:pPr>
            <w:r>
              <w:rPr>
                <w:sz w:val="18"/>
                <w:szCs w:val="18"/>
                <w:u w:val="single"/>
              </w:rPr>
              <w:t>524</w:t>
            </w:r>
          </w:p>
          <w:p>
            <w:pPr>
              <w:jc w:val="center"/>
              <w:rPr>
                <w:sz w:val="18"/>
                <w:szCs w:val="18"/>
              </w:rPr>
            </w:pPr>
            <w:r>
              <w:rPr>
                <w:sz w:val="18"/>
                <w:szCs w:val="18"/>
              </w:rPr>
              <w:t>5,1</w:t>
            </w:r>
          </w:p>
        </w:tc>
        <w:tc>
          <w:tcPr>
            <w:tcW w:w="1307" w:type="dxa"/>
            <w:gridSpan w:val="2"/>
            <w:vAlign w:val="center"/>
          </w:tcPr>
          <w:p>
            <w:pPr>
              <w:jc w:val="center"/>
              <w:rPr>
                <w:sz w:val="18"/>
                <w:szCs w:val="18"/>
                <w:u w:val="single"/>
              </w:rPr>
            </w:pPr>
            <w:r>
              <w:rPr>
                <w:sz w:val="18"/>
                <w:szCs w:val="18"/>
                <w:u w:val="single"/>
              </w:rPr>
              <w:t>524</w:t>
            </w:r>
          </w:p>
          <w:p>
            <w:pPr>
              <w:jc w:val="center"/>
              <w:rPr>
                <w:sz w:val="18"/>
                <w:szCs w:val="18"/>
              </w:rPr>
            </w:pPr>
            <w:r>
              <w:rPr>
                <w:sz w:val="18"/>
                <w:szCs w:val="18"/>
              </w:rPr>
              <w:t>5,2</w:t>
            </w:r>
          </w:p>
        </w:tc>
        <w:tc>
          <w:tcPr>
            <w:tcW w:w="1326" w:type="dxa"/>
            <w:gridSpan w:val="2"/>
            <w:vAlign w:val="center"/>
          </w:tcPr>
          <w:p>
            <w:pPr>
              <w:jc w:val="center"/>
              <w:rPr>
                <w:sz w:val="18"/>
                <w:szCs w:val="18"/>
                <w:u w:val="single"/>
              </w:rPr>
            </w:pPr>
            <w:r>
              <w:rPr>
                <w:sz w:val="18"/>
                <w:szCs w:val="18"/>
                <w:u w:val="single"/>
              </w:rPr>
              <w:t>606</w:t>
            </w:r>
          </w:p>
          <w:p>
            <w:pPr>
              <w:jc w:val="center"/>
              <w:rPr>
                <w:sz w:val="18"/>
                <w:szCs w:val="18"/>
              </w:rPr>
            </w:pPr>
            <w:r>
              <w:rPr>
                <w:sz w:val="18"/>
                <w:szCs w:val="18"/>
              </w:rPr>
              <w:t>6</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4.7Физкультурно-спортивные сооружения</w:t>
            </w:r>
          </w:p>
        </w:tc>
        <w:tc>
          <w:tcPr>
            <w:tcW w:w="1367" w:type="dxa"/>
            <w:gridSpan w:val="2"/>
          </w:tcPr>
          <w:p>
            <w:pPr>
              <w:rPr>
                <w:sz w:val="18"/>
                <w:szCs w:val="18"/>
              </w:rPr>
            </w:pPr>
          </w:p>
        </w:tc>
        <w:tc>
          <w:tcPr>
            <w:tcW w:w="1457" w:type="dxa"/>
            <w:gridSpan w:val="2"/>
            <w:vAlign w:val="center"/>
          </w:tcPr>
          <w:p>
            <w:pPr>
              <w:jc w:val="center"/>
              <w:rPr>
                <w:sz w:val="18"/>
                <w:szCs w:val="18"/>
              </w:rPr>
            </w:pPr>
          </w:p>
        </w:tc>
        <w:tc>
          <w:tcPr>
            <w:tcW w:w="1307" w:type="dxa"/>
            <w:gridSpan w:val="2"/>
            <w:vAlign w:val="center"/>
          </w:tcPr>
          <w:p>
            <w:pPr>
              <w:jc w:val="center"/>
              <w:rPr>
                <w:sz w:val="18"/>
                <w:szCs w:val="18"/>
              </w:rPr>
            </w:pPr>
          </w:p>
        </w:tc>
        <w:tc>
          <w:tcPr>
            <w:tcW w:w="1326" w:type="dxa"/>
            <w:gridSpan w:val="2"/>
            <w:vAlign w:val="center"/>
          </w:tcPr>
          <w:p>
            <w:pPr>
              <w:jc w:val="center"/>
              <w:rPr>
                <w:sz w:val="18"/>
                <w:szCs w:val="18"/>
              </w:rPr>
            </w:pPr>
          </w:p>
        </w:tc>
      </w:tr>
      <w:tr>
        <w:trPr>
          <w:gridBefore w:val="1"/>
          <w:gridAfter w:val="1"/>
          <w:wBefore w:w="13" w:type="dxa"/>
          <w:wAfter w:w="291" w:type="dxa"/>
          <w:jc w:val="center"/>
        </w:trPr>
        <w:tc>
          <w:tcPr>
            <w:tcW w:w="4241" w:type="dxa"/>
            <w:gridSpan w:val="3"/>
          </w:tcPr>
          <w:p>
            <w:pPr>
              <w:jc w:val="both"/>
              <w:rPr>
                <w:sz w:val="18"/>
                <w:szCs w:val="18"/>
              </w:rPr>
            </w:pPr>
            <w:r>
              <w:rPr>
                <w:sz w:val="18"/>
                <w:szCs w:val="18"/>
              </w:rPr>
              <w:t>Спортивные залы– всего/ на 1000чел</w:t>
            </w:r>
          </w:p>
        </w:tc>
        <w:tc>
          <w:tcPr>
            <w:tcW w:w="1367" w:type="dxa"/>
            <w:gridSpan w:val="2"/>
          </w:tcPr>
          <w:p>
            <w:pPr>
              <w:rPr>
                <w:sz w:val="18"/>
                <w:szCs w:val="18"/>
              </w:rPr>
            </w:pPr>
            <w:r>
              <w:rPr>
                <w:sz w:val="18"/>
                <w:szCs w:val="18"/>
              </w:rPr>
              <w:t>м2 пл. пола</w:t>
            </w:r>
          </w:p>
        </w:tc>
        <w:tc>
          <w:tcPr>
            <w:tcW w:w="1457" w:type="dxa"/>
            <w:gridSpan w:val="2"/>
            <w:vAlign w:val="center"/>
          </w:tcPr>
          <w:p>
            <w:pPr>
              <w:jc w:val="center"/>
              <w:rPr>
                <w:sz w:val="18"/>
                <w:szCs w:val="18"/>
                <w:u w:val="single"/>
              </w:rPr>
            </w:pPr>
            <w:r>
              <w:rPr>
                <w:sz w:val="18"/>
                <w:szCs w:val="18"/>
                <w:u w:val="single"/>
              </w:rPr>
              <w:t>6948</w:t>
            </w:r>
          </w:p>
          <w:p>
            <w:pPr>
              <w:jc w:val="center"/>
              <w:rPr>
                <w:sz w:val="18"/>
                <w:szCs w:val="18"/>
              </w:rPr>
            </w:pPr>
            <w:r>
              <w:rPr>
                <w:sz w:val="18"/>
                <w:szCs w:val="18"/>
              </w:rPr>
              <w:t>68,9</w:t>
            </w:r>
          </w:p>
        </w:tc>
        <w:tc>
          <w:tcPr>
            <w:tcW w:w="1307" w:type="dxa"/>
            <w:gridSpan w:val="2"/>
            <w:vAlign w:val="center"/>
          </w:tcPr>
          <w:p>
            <w:pPr>
              <w:jc w:val="center"/>
              <w:rPr>
                <w:sz w:val="18"/>
                <w:szCs w:val="18"/>
                <w:u w:val="single"/>
              </w:rPr>
            </w:pPr>
            <w:r>
              <w:rPr>
                <w:sz w:val="18"/>
                <w:szCs w:val="18"/>
                <w:u w:val="single"/>
              </w:rPr>
              <w:t>6948</w:t>
            </w:r>
          </w:p>
          <w:p>
            <w:pPr>
              <w:jc w:val="center"/>
              <w:rPr>
                <w:sz w:val="18"/>
                <w:szCs w:val="18"/>
              </w:rPr>
            </w:pPr>
            <w:r>
              <w:rPr>
                <w:sz w:val="18"/>
                <w:szCs w:val="18"/>
              </w:rPr>
              <w:t>69</w:t>
            </w:r>
          </w:p>
        </w:tc>
        <w:tc>
          <w:tcPr>
            <w:tcW w:w="1326" w:type="dxa"/>
            <w:gridSpan w:val="2"/>
            <w:vAlign w:val="center"/>
          </w:tcPr>
          <w:p>
            <w:pPr>
              <w:jc w:val="center"/>
              <w:rPr>
                <w:sz w:val="18"/>
                <w:szCs w:val="18"/>
                <w:u w:val="single"/>
              </w:rPr>
            </w:pPr>
            <w:r>
              <w:rPr>
                <w:sz w:val="18"/>
                <w:szCs w:val="18"/>
                <w:u w:val="single"/>
              </w:rPr>
              <w:t>6948</w:t>
            </w:r>
          </w:p>
          <w:p>
            <w:pPr>
              <w:jc w:val="center"/>
              <w:rPr>
                <w:sz w:val="18"/>
                <w:szCs w:val="18"/>
              </w:rPr>
            </w:pPr>
            <w:r>
              <w:rPr>
                <w:sz w:val="18"/>
                <w:szCs w:val="18"/>
              </w:rPr>
              <w:t>68,8</w:t>
            </w:r>
          </w:p>
        </w:tc>
      </w:tr>
      <w:tr>
        <w:trPr>
          <w:gridBefore w:val="1"/>
          <w:gridAfter w:val="1"/>
          <w:wBefore w:w="13" w:type="dxa"/>
          <w:wAfter w:w="291" w:type="dxa"/>
          <w:jc w:val="center"/>
        </w:trPr>
        <w:tc>
          <w:tcPr>
            <w:tcW w:w="4241" w:type="dxa"/>
            <w:gridSpan w:val="3"/>
          </w:tcPr>
          <w:p>
            <w:pPr>
              <w:jc w:val="both"/>
              <w:rPr>
                <w:sz w:val="18"/>
                <w:szCs w:val="18"/>
              </w:rPr>
            </w:pPr>
            <w:r>
              <w:rPr>
                <w:sz w:val="18"/>
                <w:szCs w:val="18"/>
              </w:rPr>
              <w:t>Бассейны– всего/на 1000чел</w:t>
            </w:r>
          </w:p>
        </w:tc>
        <w:tc>
          <w:tcPr>
            <w:tcW w:w="1367" w:type="dxa"/>
            <w:gridSpan w:val="2"/>
          </w:tcPr>
          <w:p>
            <w:pPr>
              <w:rPr>
                <w:sz w:val="18"/>
                <w:szCs w:val="18"/>
              </w:rPr>
            </w:pPr>
            <w:r>
              <w:rPr>
                <w:sz w:val="18"/>
                <w:szCs w:val="18"/>
              </w:rPr>
              <w:t>м2 зерк. воды</w:t>
            </w:r>
          </w:p>
        </w:tc>
        <w:tc>
          <w:tcPr>
            <w:tcW w:w="1457" w:type="dxa"/>
            <w:gridSpan w:val="2"/>
            <w:vAlign w:val="center"/>
          </w:tcPr>
          <w:p>
            <w:pPr>
              <w:jc w:val="center"/>
              <w:rPr>
                <w:sz w:val="18"/>
                <w:szCs w:val="18"/>
                <w:u w:val="single"/>
              </w:rPr>
            </w:pPr>
            <w:r>
              <w:rPr>
                <w:sz w:val="18"/>
                <w:szCs w:val="18"/>
                <w:u w:val="single"/>
              </w:rPr>
              <w:t>402</w:t>
            </w:r>
          </w:p>
          <w:p>
            <w:pPr>
              <w:jc w:val="center"/>
              <w:rPr>
                <w:sz w:val="18"/>
                <w:szCs w:val="18"/>
              </w:rPr>
            </w:pPr>
            <w:r>
              <w:rPr>
                <w:sz w:val="18"/>
                <w:szCs w:val="18"/>
              </w:rPr>
              <w:t>4</w:t>
            </w:r>
          </w:p>
        </w:tc>
        <w:tc>
          <w:tcPr>
            <w:tcW w:w="1307" w:type="dxa"/>
            <w:gridSpan w:val="2"/>
            <w:vAlign w:val="center"/>
          </w:tcPr>
          <w:p>
            <w:pPr>
              <w:jc w:val="center"/>
              <w:rPr>
                <w:sz w:val="18"/>
                <w:szCs w:val="18"/>
                <w:u w:val="single"/>
              </w:rPr>
            </w:pPr>
            <w:r>
              <w:rPr>
                <w:sz w:val="18"/>
                <w:szCs w:val="18"/>
                <w:u w:val="single"/>
              </w:rPr>
              <w:t>402</w:t>
            </w:r>
          </w:p>
          <w:p>
            <w:pPr>
              <w:jc w:val="center"/>
              <w:rPr>
                <w:sz w:val="18"/>
                <w:szCs w:val="18"/>
              </w:rPr>
            </w:pPr>
            <w:r>
              <w:rPr>
                <w:sz w:val="18"/>
                <w:szCs w:val="18"/>
              </w:rPr>
              <w:t>4.02</w:t>
            </w:r>
          </w:p>
        </w:tc>
        <w:tc>
          <w:tcPr>
            <w:tcW w:w="1326" w:type="dxa"/>
            <w:gridSpan w:val="2"/>
            <w:vAlign w:val="center"/>
          </w:tcPr>
          <w:p>
            <w:pPr>
              <w:jc w:val="center"/>
              <w:rPr>
                <w:sz w:val="18"/>
                <w:szCs w:val="18"/>
                <w:u w:val="single"/>
              </w:rPr>
            </w:pPr>
            <w:r>
              <w:rPr>
                <w:sz w:val="18"/>
                <w:szCs w:val="18"/>
                <w:u w:val="single"/>
              </w:rPr>
              <w:t>2020</w:t>
            </w:r>
          </w:p>
          <w:p>
            <w:pPr>
              <w:jc w:val="center"/>
              <w:rPr>
                <w:sz w:val="18"/>
                <w:szCs w:val="18"/>
              </w:rPr>
            </w:pPr>
            <w:r>
              <w:rPr>
                <w:sz w:val="18"/>
                <w:szCs w:val="18"/>
              </w:rPr>
              <w:t>20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b/>
                <w:sz w:val="18"/>
                <w:szCs w:val="18"/>
              </w:rPr>
            </w:pPr>
            <w:r>
              <w:rPr>
                <w:b/>
                <w:sz w:val="18"/>
                <w:szCs w:val="18"/>
              </w:rPr>
              <w:t>5.Транспортная инфраструктура</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5.1.Протяженность линий общественного пассажирского транспорта, в том числе:</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трамвай </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 двойного пути</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троллейбус </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автобус </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40.5</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49.2</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63.0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5.2.Протяженность магистральных улиц и дорог – всего :</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56</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62.7</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70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в том числе:</w:t>
            </w:r>
          </w:p>
          <w:p>
            <w:pPr>
              <w:rPr>
                <w:sz w:val="18"/>
                <w:szCs w:val="18"/>
              </w:rPr>
            </w:pPr>
            <w:r>
              <w:rPr>
                <w:sz w:val="18"/>
                <w:szCs w:val="18"/>
              </w:rPr>
              <w:t xml:space="preserve"> - магистральных улиц общегородского значения регулируемого движения</w:t>
            </w:r>
          </w:p>
          <w:p>
            <w:pPr>
              <w:rPr>
                <w:sz w:val="18"/>
                <w:szCs w:val="18"/>
              </w:rPr>
            </w:pPr>
            <w:r>
              <w:rPr>
                <w:sz w:val="18"/>
                <w:szCs w:val="18"/>
              </w:rPr>
              <w:t xml:space="preserve"> - магистральных улиц районного значения</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p>
          <w:p>
            <w:pPr>
              <w:rPr>
                <w:sz w:val="18"/>
                <w:szCs w:val="18"/>
              </w:rPr>
            </w:pPr>
            <w:r>
              <w:rPr>
                <w:sz w:val="18"/>
                <w:szCs w:val="18"/>
              </w:rPr>
              <w:t>км</w:t>
            </w:r>
          </w:p>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29</w:t>
            </w:r>
          </w:p>
          <w:p>
            <w:pPr>
              <w:jc w:val="center"/>
              <w:rPr>
                <w:sz w:val="18"/>
                <w:szCs w:val="18"/>
                <w:u w:val="single"/>
              </w:rPr>
            </w:pPr>
          </w:p>
          <w:p>
            <w:pPr>
              <w:jc w:val="center"/>
              <w:rPr>
                <w:sz w:val="18"/>
                <w:szCs w:val="18"/>
                <w:u w:val="single"/>
              </w:rPr>
            </w:pPr>
            <w:r>
              <w:rPr>
                <w:sz w:val="18"/>
                <w:szCs w:val="18"/>
                <w:u w:val="single"/>
              </w:rPr>
              <w:t>27</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32,1</w:t>
            </w:r>
          </w:p>
          <w:p>
            <w:pPr>
              <w:jc w:val="center"/>
              <w:rPr>
                <w:sz w:val="18"/>
                <w:szCs w:val="18"/>
                <w:u w:val="single"/>
              </w:rPr>
            </w:pPr>
          </w:p>
          <w:p>
            <w:pPr>
              <w:jc w:val="center"/>
              <w:rPr>
                <w:sz w:val="18"/>
                <w:szCs w:val="18"/>
                <w:u w:val="single"/>
              </w:rPr>
            </w:pPr>
            <w:r>
              <w:rPr>
                <w:sz w:val="18"/>
                <w:szCs w:val="18"/>
                <w:u w:val="single"/>
              </w:rPr>
              <w:t>30,7</w:t>
            </w:r>
          </w:p>
          <w:p>
            <w:pPr>
              <w:jc w:val="center"/>
              <w:rPr>
                <w:sz w:val="18"/>
                <w:szCs w:val="18"/>
                <w:u w:val="single"/>
              </w:rPr>
            </w:pPr>
          </w:p>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35,3</w:t>
            </w:r>
          </w:p>
          <w:p>
            <w:pPr>
              <w:jc w:val="center"/>
              <w:rPr>
                <w:sz w:val="18"/>
                <w:szCs w:val="18"/>
                <w:u w:val="single"/>
              </w:rPr>
            </w:pPr>
          </w:p>
          <w:p>
            <w:pPr>
              <w:jc w:val="center"/>
              <w:rPr>
                <w:sz w:val="18"/>
                <w:szCs w:val="18"/>
                <w:u w:val="single"/>
              </w:rPr>
            </w:pPr>
            <w:r>
              <w:rPr>
                <w:sz w:val="18"/>
                <w:szCs w:val="18"/>
                <w:u w:val="single"/>
              </w:rPr>
              <w:t>34,,7</w:t>
            </w:r>
          </w:p>
          <w:p>
            <w:pPr>
              <w:jc w:val="center"/>
              <w:rPr>
                <w:sz w:val="18"/>
                <w:szCs w:val="18"/>
                <w:u w:val="single"/>
              </w:rPr>
            </w:pP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5.3.Плотность сети линий наземного пассажирского транспорта:</w:t>
            </w:r>
          </w:p>
          <w:p>
            <w:pPr>
              <w:rPr>
                <w:sz w:val="18"/>
                <w:szCs w:val="18"/>
              </w:rPr>
            </w:pPr>
            <w:r>
              <w:rPr>
                <w:sz w:val="18"/>
                <w:szCs w:val="18"/>
              </w:rPr>
              <w:t xml:space="preserve"> - в пределах застроенных территорий</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p>
          <w:p>
            <w:pPr>
              <w:rPr>
                <w:sz w:val="18"/>
                <w:szCs w:val="18"/>
              </w:rPr>
            </w:pPr>
            <w:r>
              <w:rPr>
                <w:sz w:val="18"/>
                <w:szCs w:val="18"/>
              </w:rPr>
              <w:t>км/кв.км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p>
          <w:p>
            <w:pPr>
              <w:jc w:val="center"/>
              <w:rPr>
                <w:sz w:val="18"/>
                <w:szCs w:val="18"/>
                <w:u w:val="single"/>
              </w:rPr>
            </w:pPr>
            <w:r>
              <w:rPr>
                <w:sz w:val="18"/>
                <w:szCs w:val="18"/>
                <w:u w:val="single"/>
              </w:rPr>
              <w:t>1.6</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p>
          <w:p>
            <w:pPr>
              <w:jc w:val="center"/>
              <w:rPr>
                <w:sz w:val="18"/>
                <w:szCs w:val="18"/>
                <w:u w:val="single"/>
              </w:rPr>
            </w:pPr>
            <w:r>
              <w:rPr>
                <w:sz w:val="18"/>
                <w:szCs w:val="18"/>
                <w:u w:val="single"/>
              </w:rPr>
              <w:t>2.2</w:t>
            </w: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в пределах центральных районов города</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км/кв.км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5.4.Количество мостов, путепроводов,  транспортных развязок в разных уровнях</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ед.</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11</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14</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5.5.Средние затраты времени на трудовые передвижения в один конец</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мин.</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5.6.Аэропорты</w:t>
            </w:r>
          </w:p>
          <w:p>
            <w:pPr>
              <w:rPr>
                <w:sz w:val="18"/>
                <w:szCs w:val="18"/>
              </w:rPr>
            </w:pPr>
            <w:r>
              <w:rPr>
                <w:sz w:val="18"/>
                <w:szCs w:val="18"/>
              </w:rPr>
              <w:t xml:space="preserve"> - федерального значения</w:t>
            </w:r>
          </w:p>
          <w:p>
            <w:pPr>
              <w:rPr>
                <w:sz w:val="18"/>
                <w:szCs w:val="18"/>
              </w:rPr>
            </w:pPr>
            <w:r>
              <w:rPr>
                <w:sz w:val="18"/>
                <w:szCs w:val="18"/>
              </w:rPr>
              <w:t xml:space="preserve"> - международного значения</w:t>
            </w:r>
          </w:p>
          <w:p>
            <w:pPr>
              <w:rPr>
                <w:sz w:val="18"/>
                <w:szCs w:val="18"/>
              </w:rPr>
            </w:pP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ед.</w:t>
            </w:r>
          </w:p>
          <w:p>
            <w:pPr>
              <w:rPr>
                <w:sz w:val="18"/>
                <w:szCs w:val="18"/>
              </w:rPr>
            </w:pPr>
            <w:r>
              <w:rPr>
                <w:sz w:val="18"/>
                <w:szCs w:val="18"/>
              </w:rPr>
              <w:t>ед.</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p>
            <w:pPr>
              <w:jc w:val="center"/>
              <w:rPr>
                <w:sz w:val="18"/>
                <w:szCs w:val="18"/>
                <w:u w:val="single"/>
              </w:rPr>
            </w:pPr>
          </w:p>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p>
            <w:pPr>
              <w:jc w:val="center"/>
              <w:rPr>
                <w:sz w:val="18"/>
                <w:szCs w:val="18"/>
                <w:u w:val="single"/>
              </w:rPr>
            </w:pP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5.7.Обеспеченность населения индивидуальными легковыми автомобилями (на 1000 жит.)</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ед.</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159</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220</w:t>
            </w:r>
          </w:p>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280</w:t>
            </w: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6.Инженерная инфраструктура и благоустройство территории</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b/>
                <w:i/>
                <w:sz w:val="18"/>
                <w:szCs w:val="18"/>
              </w:rPr>
            </w:pPr>
            <w:r>
              <w:rPr>
                <w:b/>
                <w:i/>
                <w:sz w:val="18"/>
                <w:szCs w:val="18"/>
              </w:rPr>
              <w:t>А. Водоснабжение</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numPr>
                <w:ilvl w:val="0"/>
                <w:numId w:val="24"/>
              </w:numPr>
              <w:autoSpaceDE/>
              <w:autoSpaceDN/>
              <w:rPr>
                <w:sz w:val="18"/>
                <w:szCs w:val="18"/>
              </w:rPr>
            </w:pPr>
            <w:r>
              <w:rPr>
                <w:sz w:val="18"/>
                <w:szCs w:val="18"/>
              </w:rPr>
              <w:t>Водопотребление - всего</w:t>
            </w:r>
          </w:p>
          <w:p>
            <w:pPr>
              <w:rPr>
                <w:sz w:val="18"/>
                <w:szCs w:val="18"/>
              </w:rPr>
            </w:pPr>
            <w:r>
              <w:rPr>
                <w:sz w:val="18"/>
                <w:szCs w:val="18"/>
              </w:rPr>
              <w:t>в том числе:</w:t>
            </w:r>
          </w:p>
          <w:p>
            <w:pPr>
              <w:rPr>
                <w:sz w:val="18"/>
                <w:szCs w:val="18"/>
              </w:rPr>
            </w:pPr>
            <w:r>
              <w:rPr>
                <w:sz w:val="18"/>
                <w:szCs w:val="18"/>
              </w:rPr>
              <w:t xml:space="preserve"> - на хозяйственно-питьевые нужды</w:t>
            </w:r>
          </w:p>
          <w:p>
            <w:pPr>
              <w:rPr>
                <w:sz w:val="18"/>
                <w:szCs w:val="18"/>
              </w:rPr>
            </w:pP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p>
            <w:pPr>
              <w:rPr>
                <w:sz w:val="18"/>
                <w:szCs w:val="18"/>
              </w:rPr>
            </w:pPr>
          </w:p>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65031,3</w:t>
            </w:r>
          </w:p>
          <w:p>
            <w:pPr>
              <w:jc w:val="center"/>
              <w:rPr>
                <w:sz w:val="18"/>
                <w:szCs w:val="18"/>
                <w:u w:val="single"/>
              </w:rPr>
            </w:pPr>
          </w:p>
          <w:p>
            <w:pPr>
              <w:jc w:val="center"/>
              <w:rPr>
                <w:sz w:val="18"/>
                <w:szCs w:val="18"/>
                <w:u w:val="single"/>
              </w:rPr>
            </w:pPr>
            <w:r>
              <w:rPr>
                <w:sz w:val="18"/>
                <w:szCs w:val="18"/>
                <w:u w:val="single"/>
              </w:rPr>
              <w:t>34542,4</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66911,1</w:t>
            </w:r>
          </w:p>
          <w:p>
            <w:pPr>
              <w:jc w:val="center"/>
              <w:rPr>
                <w:sz w:val="18"/>
                <w:szCs w:val="18"/>
                <w:u w:val="single"/>
              </w:rPr>
            </w:pPr>
          </w:p>
          <w:p>
            <w:pPr>
              <w:jc w:val="center"/>
              <w:rPr>
                <w:sz w:val="18"/>
                <w:szCs w:val="18"/>
                <w:u w:val="single"/>
              </w:rPr>
            </w:pPr>
            <w:r>
              <w:rPr>
                <w:sz w:val="18"/>
                <w:szCs w:val="18"/>
                <w:u w:val="single"/>
              </w:rPr>
              <w:t>36422,7</w:t>
            </w:r>
          </w:p>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69194,7</w:t>
            </w:r>
          </w:p>
          <w:p>
            <w:pPr>
              <w:jc w:val="center"/>
              <w:rPr>
                <w:sz w:val="18"/>
                <w:szCs w:val="18"/>
                <w:u w:val="single"/>
              </w:rPr>
            </w:pPr>
          </w:p>
          <w:p>
            <w:pPr>
              <w:jc w:val="center"/>
              <w:rPr>
                <w:sz w:val="18"/>
                <w:szCs w:val="18"/>
                <w:u w:val="single"/>
              </w:rPr>
            </w:pPr>
            <w:r>
              <w:rPr>
                <w:sz w:val="18"/>
                <w:szCs w:val="18"/>
                <w:u w:val="single"/>
              </w:rPr>
              <w:t>38706,3</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на производственные нужды</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20530,4</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20530,4</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20530,4</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2.Производительность водозаборных сооружений</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102,0</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102,0</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102,0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В том числе водозаборов подземных вод</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15,0</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15,0</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15,0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3. Среднесуточное водопотребление на 1 человека</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л</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672</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669</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685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В том числе на хозяйственно-питьевые нужды</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л</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318,1</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203,5</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220,3</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4.Протяженность сетей,всего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166,6</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194,9</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226,4</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в том числе новые сети:</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28,3</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31,5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b/>
                <w:i/>
                <w:sz w:val="18"/>
                <w:szCs w:val="18"/>
              </w:rPr>
            </w:pPr>
            <w:r>
              <w:rPr>
                <w:b/>
                <w:i/>
                <w:sz w:val="18"/>
                <w:szCs w:val="18"/>
              </w:rPr>
              <w:t>Б. Канализация:</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1.Общее поступление сточных вод - всего </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55088,3</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57372,0</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59814,0</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в том числе:</w:t>
            </w:r>
          </w:p>
          <w:p>
            <w:pPr>
              <w:rPr>
                <w:sz w:val="18"/>
                <w:szCs w:val="18"/>
              </w:rPr>
            </w:pPr>
            <w:r>
              <w:rPr>
                <w:sz w:val="18"/>
                <w:szCs w:val="18"/>
              </w:rPr>
              <w:t xml:space="preserve">  - хозяйственно – бытовые сточные воды</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34194,8</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36369,8</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38695,5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производственные сточные воды</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18270,2</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18270,2</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18270,2</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2.Производительность очистных сооружений канализации</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м3/сут</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34,5</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67,5</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67,5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3.Протяженность сетей</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км</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128,3</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151,1</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173,6</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в том числе новые сети:</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22,8</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22,5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b/>
                <w:i/>
                <w:sz w:val="18"/>
                <w:szCs w:val="18"/>
              </w:rPr>
            </w:pPr>
            <w:r>
              <w:rPr>
                <w:b/>
                <w:i/>
                <w:sz w:val="18"/>
                <w:szCs w:val="18"/>
              </w:rPr>
              <w:t>В. Электроснабжение:</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1.Потребность электроэнергии - всего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млн.</w:t>
            </w:r>
          </w:p>
          <w:p>
            <w:pPr>
              <w:rPr>
                <w:sz w:val="18"/>
                <w:szCs w:val="18"/>
              </w:rPr>
            </w:pPr>
            <w:r>
              <w:rPr>
                <w:sz w:val="18"/>
                <w:szCs w:val="18"/>
              </w:rPr>
              <w:t>кВт.час/год</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144.113</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169.796</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226.996</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2.Потребность в электроэнергии на 1 чел.в год - всего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кВт.час</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32659</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36893</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41345</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3.Источники покрытия электронагрузок:</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numPr>
                <w:ilvl w:val="0"/>
                <w:numId w:val="25"/>
              </w:numPr>
              <w:autoSpaceDE/>
              <w:autoSpaceDN/>
              <w:jc w:val="both"/>
              <w:rPr>
                <w:sz w:val="18"/>
                <w:szCs w:val="18"/>
              </w:rPr>
            </w:pPr>
            <w:r>
              <w:rPr>
                <w:sz w:val="18"/>
                <w:szCs w:val="18"/>
              </w:rPr>
              <w:t>Энергосистема «Удмуртэнерго».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4.Протяженность сетей (трассы):</w:t>
            </w:r>
          </w:p>
          <w:p>
            <w:pPr>
              <w:rPr>
                <w:sz w:val="18"/>
                <w:szCs w:val="18"/>
              </w:rPr>
            </w:pPr>
            <w:r>
              <w:rPr>
                <w:sz w:val="18"/>
                <w:szCs w:val="18"/>
              </w:rPr>
              <w:t>ВЛ-110 кВ</w:t>
            </w:r>
          </w:p>
          <w:p>
            <w:pPr>
              <w:rPr>
                <w:sz w:val="18"/>
                <w:szCs w:val="18"/>
              </w:rPr>
            </w:pPr>
            <w:r>
              <w:rPr>
                <w:sz w:val="18"/>
                <w:szCs w:val="18"/>
              </w:rPr>
              <w:t>СИП-10 кВ (СИП-3), сеч. 95 кв.мм</w:t>
            </w:r>
          </w:p>
          <w:p>
            <w:pPr>
              <w:rPr>
                <w:sz w:val="18"/>
                <w:szCs w:val="18"/>
              </w:rPr>
            </w:pPr>
            <w:r>
              <w:rPr>
                <w:sz w:val="18"/>
                <w:szCs w:val="18"/>
              </w:rPr>
              <w:t xml:space="preserve">ВЛ-10 кВ (АС-95) </w:t>
            </w:r>
          </w:p>
          <w:p>
            <w:pPr>
              <w:rPr>
                <w:sz w:val="18"/>
                <w:szCs w:val="18"/>
              </w:rPr>
            </w:pPr>
            <w:r>
              <w:rPr>
                <w:sz w:val="18"/>
                <w:szCs w:val="18"/>
              </w:rPr>
              <w:t>К.Л-6кВ, сеч. 3*185 кв.мм</w:t>
            </w:r>
          </w:p>
          <w:p>
            <w:pPr>
              <w:rPr>
                <w:sz w:val="18"/>
                <w:szCs w:val="18"/>
              </w:rPr>
            </w:pPr>
            <w:r>
              <w:rPr>
                <w:sz w:val="18"/>
                <w:szCs w:val="18"/>
              </w:rPr>
              <w:t>ВЛ-35 кВ (АС-120)</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км</w:t>
            </w:r>
          </w:p>
          <w:p>
            <w:pPr>
              <w:rPr>
                <w:sz w:val="18"/>
                <w:szCs w:val="18"/>
              </w:rPr>
            </w:pPr>
            <w:r>
              <w:rPr>
                <w:sz w:val="18"/>
                <w:szCs w:val="18"/>
              </w:rPr>
              <w:t>-</w:t>
            </w:r>
          </w:p>
          <w:p>
            <w:pPr>
              <w:rPr>
                <w:sz w:val="18"/>
                <w:szCs w:val="18"/>
              </w:rPr>
            </w:pPr>
            <w:r>
              <w:rPr>
                <w:sz w:val="18"/>
                <w:szCs w:val="18"/>
              </w:rPr>
              <w:t>-</w:t>
            </w:r>
          </w:p>
          <w:p>
            <w:pPr>
              <w:rPr>
                <w:sz w:val="18"/>
                <w:szCs w:val="18"/>
              </w:rPr>
            </w:pPr>
            <w:r>
              <w:rPr>
                <w:sz w:val="18"/>
                <w:szCs w:val="18"/>
              </w:rPr>
              <w:t>-</w:t>
            </w:r>
          </w:p>
          <w:p>
            <w:pPr>
              <w:rPr>
                <w:sz w:val="18"/>
                <w:szCs w:val="18"/>
              </w:rPr>
            </w:pPr>
            <w:r>
              <w:rPr>
                <w:sz w:val="18"/>
                <w:szCs w:val="18"/>
              </w:rPr>
              <w:t>-</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22</w:t>
            </w:r>
          </w:p>
          <w:p>
            <w:pPr>
              <w:jc w:val="center"/>
              <w:rPr>
                <w:sz w:val="18"/>
                <w:szCs w:val="18"/>
                <w:u w:val="single"/>
              </w:rPr>
            </w:pPr>
            <w:r>
              <w:rPr>
                <w:sz w:val="18"/>
                <w:szCs w:val="18"/>
                <w:u w:val="single"/>
              </w:rPr>
              <w:t>7</w:t>
            </w:r>
          </w:p>
          <w:p>
            <w:pPr>
              <w:jc w:val="center"/>
              <w:rPr>
                <w:sz w:val="18"/>
                <w:szCs w:val="18"/>
                <w:u w:val="single"/>
              </w:rPr>
            </w:pPr>
            <w:r>
              <w:rPr>
                <w:sz w:val="18"/>
                <w:szCs w:val="18"/>
                <w:u w:val="single"/>
              </w:rPr>
              <w:t>3.5</w:t>
            </w:r>
          </w:p>
          <w:p>
            <w:pPr>
              <w:jc w:val="center"/>
              <w:rPr>
                <w:sz w:val="18"/>
                <w:szCs w:val="18"/>
                <w:u w:val="single"/>
              </w:rPr>
            </w:pPr>
            <w:r>
              <w:rPr>
                <w:sz w:val="18"/>
                <w:szCs w:val="18"/>
                <w:u w:val="single"/>
              </w:rPr>
              <w:t>-</w:t>
            </w:r>
          </w:p>
          <w:p>
            <w:pPr>
              <w:jc w:val="center"/>
              <w:rPr>
                <w:sz w:val="18"/>
                <w:szCs w:val="18"/>
                <w:u w:val="single"/>
              </w:rPr>
            </w:pPr>
            <w:r>
              <w:rPr>
                <w:sz w:val="18"/>
                <w:szCs w:val="18"/>
                <w:u w:val="single"/>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rPr>
            </w:pPr>
            <w:r>
              <w:rPr>
                <w:sz w:val="18"/>
                <w:szCs w:val="18"/>
                <w:u w:val="single"/>
              </w:rPr>
              <w:t>22</w:t>
            </w:r>
          </w:p>
          <w:p>
            <w:pPr>
              <w:jc w:val="center"/>
              <w:rPr>
                <w:sz w:val="18"/>
                <w:szCs w:val="18"/>
                <w:u w:val="single"/>
              </w:rPr>
            </w:pPr>
            <w:r>
              <w:rPr>
                <w:sz w:val="18"/>
                <w:szCs w:val="18"/>
                <w:u w:val="single"/>
              </w:rPr>
              <w:t>7</w:t>
            </w:r>
          </w:p>
          <w:p>
            <w:pPr>
              <w:jc w:val="center"/>
              <w:rPr>
                <w:sz w:val="18"/>
                <w:szCs w:val="18"/>
                <w:u w:val="single"/>
              </w:rPr>
            </w:pPr>
            <w:r>
              <w:rPr>
                <w:sz w:val="18"/>
                <w:szCs w:val="18"/>
                <w:u w:val="single"/>
              </w:rPr>
              <w:t>3,5</w:t>
            </w:r>
          </w:p>
          <w:p>
            <w:pPr>
              <w:jc w:val="center"/>
              <w:rPr>
                <w:sz w:val="18"/>
                <w:szCs w:val="18"/>
                <w:u w:val="single"/>
              </w:rPr>
            </w:pPr>
            <w:r>
              <w:rPr>
                <w:sz w:val="18"/>
                <w:szCs w:val="18"/>
                <w:u w:val="single"/>
              </w:rPr>
              <w:t>13.2</w:t>
            </w:r>
          </w:p>
          <w:p>
            <w:pPr>
              <w:jc w:val="center"/>
              <w:rPr>
                <w:sz w:val="18"/>
                <w:szCs w:val="18"/>
                <w:u w:val="single"/>
              </w:rPr>
            </w:pPr>
            <w:r>
              <w:rPr>
                <w:sz w:val="18"/>
                <w:szCs w:val="18"/>
                <w:u w:val="single"/>
              </w:rPr>
              <w:t>7</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b/>
                <w:i/>
                <w:sz w:val="18"/>
                <w:szCs w:val="18"/>
              </w:rPr>
            </w:pPr>
            <w:r>
              <w:rPr>
                <w:b/>
                <w:i/>
                <w:sz w:val="18"/>
                <w:szCs w:val="18"/>
              </w:rPr>
              <w:t>Г. Теплоснабжение</w:t>
            </w:r>
          </w:p>
          <w:p>
            <w:pPr>
              <w:rPr>
                <w:sz w:val="18"/>
                <w:szCs w:val="18"/>
              </w:rPr>
            </w:pPr>
            <w:r>
              <w:rPr>
                <w:sz w:val="18"/>
                <w:szCs w:val="18"/>
              </w:rPr>
              <w:t>1.Производительность централизованных источников теплоснабжения - всего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p>
          <w:p>
            <w:pPr>
              <w:rPr>
                <w:sz w:val="18"/>
                <w:szCs w:val="18"/>
              </w:rPr>
            </w:pPr>
            <w:r>
              <w:rPr>
                <w:sz w:val="18"/>
                <w:szCs w:val="18"/>
              </w:rPr>
              <w:t>Гкал/час</w:t>
            </w: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358,5</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lang w:val="en-US"/>
              </w:rPr>
            </w:pPr>
            <w:r>
              <w:rPr>
                <w:sz w:val="18"/>
                <w:szCs w:val="18"/>
                <w:u w:val="single"/>
                <w:lang w:val="en-US"/>
              </w:rPr>
              <w:t>395.6</w:t>
            </w:r>
          </w:p>
          <w:p>
            <w:pPr>
              <w:jc w:val="center"/>
              <w:rPr>
                <w:sz w:val="18"/>
                <w:szCs w:val="18"/>
                <w:u w:val="single"/>
              </w:rPr>
            </w:pP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lang w:val="en-US"/>
              </w:rPr>
            </w:pPr>
            <w:r>
              <w:rPr>
                <w:sz w:val="18"/>
                <w:szCs w:val="18"/>
                <w:u w:val="single"/>
                <w:lang w:val="en-US"/>
              </w:rPr>
              <w:t>418.8</w:t>
            </w: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в том числе:</w:t>
            </w:r>
          </w:p>
          <w:p>
            <w:pPr>
              <w:numPr>
                <w:ilvl w:val="0"/>
                <w:numId w:val="26"/>
              </w:numPr>
              <w:autoSpaceDE/>
              <w:autoSpaceDN/>
              <w:rPr>
                <w:sz w:val="18"/>
                <w:szCs w:val="18"/>
              </w:rPr>
            </w:pPr>
            <w:r>
              <w:rPr>
                <w:sz w:val="18"/>
                <w:szCs w:val="18"/>
              </w:rPr>
              <w:t>ТЭЦ</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p>
            <w:pPr>
              <w:rPr>
                <w:sz w:val="18"/>
                <w:szCs w:val="18"/>
              </w:rPr>
            </w:pPr>
            <w:r>
              <w:rPr>
                <w:sz w:val="18"/>
                <w:szCs w:val="18"/>
              </w:rPr>
              <w:t>Гкал/час</w:t>
            </w:r>
          </w:p>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320,0</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lang w:val="en-US"/>
              </w:rPr>
            </w:pPr>
            <w:r>
              <w:rPr>
                <w:sz w:val="18"/>
                <w:szCs w:val="18"/>
                <w:u w:val="single"/>
                <w:lang w:val="en-US"/>
              </w:rPr>
              <w:t>337.2</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p>
          <w:p>
            <w:pPr>
              <w:jc w:val="center"/>
              <w:rPr>
                <w:sz w:val="18"/>
                <w:szCs w:val="18"/>
                <w:u w:val="single"/>
                <w:lang w:val="en-US"/>
              </w:rPr>
            </w:pPr>
            <w:r>
              <w:rPr>
                <w:sz w:val="18"/>
                <w:szCs w:val="18"/>
                <w:u w:val="single"/>
                <w:lang w:val="en-US"/>
              </w:rPr>
              <w:t>347.0</w:t>
            </w:r>
          </w:p>
          <w:p>
            <w:pPr>
              <w:jc w:val="center"/>
              <w:rPr>
                <w:sz w:val="18"/>
                <w:szCs w:val="18"/>
                <w:u w:val="single"/>
              </w:rPr>
            </w:pP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numPr>
                <w:ilvl w:val="0"/>
                <w:numId w:val="26"/>
              </w:numPr>
              <w:autoSpaceDE/>
              <w:autoSpaceDN/>
              <w:jc w:val="both"/>
              <w:rPr>
                <w:sz w:val="18"/>
                <w:szCs w:val="18"/>
              </w:rPr>
            </w:pPr>
            <w:r>
              <w:rPr>
                <w:sz w:val="18"/>
                <w:szCs w:val="18"/>
              </w:rPr>
              <w:t>Котельная №2</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Гкал/час</w:t>
            </w:r>
          </w:p>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11,9</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13,4</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13,4</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numPr>
                <w:ilvl w:val="0"/>
                <w:numId w:val="26"/>
              </w:numPr>
              <w:autoSpaceDE/>
              <w:autoSpaceDN/>
              <w:jc w:val="both"/>
              <w:rPr>
                <w:sz w:val="18"/>
                <w:szCs w:val="18"/>
              </w:rPr>
            </w:pPr>
            <w:r>
              <w:rPr>
                <w:sz w:val="18"/>
                <w:szCs w:val="18"/>
              </w:rPr>
              <w:t>Производительность автономных источников теплоснабжения</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Гкал/час</w:t>
            </w:r>
          </w:p>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26,6</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18,2</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2.Потребление тепла - всего</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Гкал/час</w:t>
            </w:r>
          </w:p>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358,5</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lang w:val="en-US"/>
              </w:rPr>
            </w:pPr>
            <w:r>
              <w:rPr>
                <w:sz w:val="18"/>
                <w:szCs w:val="18"/>
                <w:u w:val="single"/>
                <w:lang w:val="en-US"/>
              </w:rPr>
              <w:t>395.6</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lang w:val="en-US"/>
              </w:rPr>
            </w:pPr>
            <w:r>
              <w:rPr>
                <w:sz w:val="18"/>
                <w:szCs w:val="18"/>
                <w:u w:val="single"/>
                <w:lang w:val="en-US"/>
              </w:rPr>
              <w:t>418.8</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в том числе</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rPr>
            </w:pPr>
            <w:r>
              <w:rPr>
                <w:sz w:val="18"/>
                <w:szCs w:val="18"/>
              </w:rPr>
              <w:t>-</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lang w:val="en-US"/>
              </w:rPr>
            </w:pPr>
            <w:r>
              <w:rPr>
                <w:sz w:val="18"/>
                <w:szCs w:val="18"/>
                <w:lang w:val="en-US"/>
              </w:rPr>
              <w:t>-</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rPr>
            </w:pPr>
            <w:r>
              <w:rPr>
                <w:sz w:val="18"/>
                <w:szCs w:val="18"/>
              </w:rPr>
              <w:t>-</w:t>
            </w:r>
          </w:p>
        </w:tc>
      </w:tr>
      <w:tr>
        <w:trPr>
          <w:gridBefore w:val="1"/>
          <w:gridAfter w:val="1"/>
          <w:wBefore w:w="13" w:type="dxa"/>
          <w:wAfter w:w="291" w:type="dxa"/>
          <w:jc w:val="center"/>
        </w:trPr>
        <w:tc>
          <w:tcPr>
            <w:tcW w:w="4241" w:type="dxa"/>
            <w:gridSpan w:val="3"/>
            <w:tcBorders>
              <w:top w:val="single" w:sz="12" w:space="0" w:color="auto"/>
              <w:left w:val="single" w:sz="12" w:space="0" w:color="auto"/>
              <w:bottom w:val="single" w:sz="12" w:space="0" w:color="auto"/>
              <w:right w:val="single" w:sz="12" w:space="0" w:color="auto"/>
            </w:tcBorders>
          </w:tcPr>
          <w:p>
            <w:pPr>
              <w:jc w:val="both"/>
              <w:rPr>
                <w:sz w:val="18"/>
                <w:szCs w:val="18"/>
              </w:rPr>
            </w:pPr>
            <w:r>
              <w:rPr>
                <w:sz w:val="18"/>
                <w:szCs w:val="18"/>
              </w:rPr>
              <w:t xml:space="preserve"> - на коммунально-бытовые нужды</w:t>
            </w:r>
          </w:p>
        </w:tc>
        <w:tc>
          <w:tcPr>
            <w:tcW w:w="1367" w:type="dxa"/>
            <w:gridSpan w:val="2"/>
            <w:tcBorders>
              <w:top w:val="single" w:sz="12" w:space="0" w:color="auto"/>
              <w:left w:val="single" w:sz="12" w:space="0" w:color="auto"/>
              <w:bottom w:val="single" w:sz="12" w:space="0" w:color="auto"/>
              <w:right w:val="single" w:sz="12" w:space="0" w:color="auto"/>
            </w:tcBorders>
          </w:tcPr>
          <w:p>
            <w:pPr>
              <w:rPr>
                <w:sz w:val="18"/>
                <w:szCs w:val="18"/>
              </w:rPr>
            </w:pPr>
            <w:r>
              <w:rPr>
                <w:sz w:val="18"/>
                <w:szCs w:val="18"/>
              </w:rPr>
              <w:t>Гкал/час</w:t>
            </w:r>
          </w:p>
          <w:p>
            <w:pPr>
              <w:rPr>
                <w:sz w:val="18"/>
                <w:szCs w:val="18"/>
              </w:rPr>
            </w:pPr>
          </w:p>
        </w:tc>
        <w:tc>
          <w:tcPr>
            <w:tcW w:w="145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rPr>
            </w:pPr>
            <w:r>
              <w:rPr>
                <w:sz w:val="18"/>
                <w:szCs w:val="18"/>
                <w:u w:val="single"/>
              </w:rPr>
              <w:t>358,5</w:t>
            </w:r>
          </w:p>
        </w:tc>
        <w:tc>
          <w:tcPr>
            <w:tcW w:w="1307"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lang w:val="en-US"/>
              </w:rPr>
            </w:pPr>
            <w:r>
              <w:rPr>
                <w:sz w:val="18"/>
                <w:szCs w:val="18"/>
                <w:u w:val="single"/>
                <w:lang w:val="en-US"/>
              </w:rPr>
              <w:t>395.6</w:t>
            </w:r>
          </w:p>
        </w:tc>
        <w:tc>
          <w:tcPr>
            <w:tcW w:w="1326" w:type="dxa"/>
            <w:gridSpan w:val="2"/>
            <w:tcBorders>
              <w:top w:val="single" w:sz="12" w:space="0" w:color="auto"/>
              <w:left w:val="single" w:sz="12" w:space="0" w:color="auto"/>
              <w:bottom w:val="single" w:sz="12" w:space="0" w:color="auto"/>
              <w:right w:val="single" w:sz="12" w:space="0" w:color="auto"/>
            </w:tcBorders>
            <w:vAlign w:val="center"/>
          </w:tcPr>
          <w:p>
            <w:pPr>
              <w:jc w:val="center"/>
              <w:rPr>
                <w:sz w:val="18"/>
                <w:szCs w:val="18"/>
                <w:u w:val="single"/>
                <w:lang w:val="en-US"/>
              </w:rPr>
            </w:pPr>
            <w:r>
              <w:rPr>
                <w:sz w:val="18"/>
                <w:szCs w:val="18"/>
                <w:u w:val="single"/>
                <w:lang w:val="en-US"/>
              </w:rPr>
              <w:t>418.8</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 xml:space="preserve"> - на производственные нужды</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Гкал/час</w:t>
            </w:r>
          </w:p>
          <w:p>
            <w:pPr>
              <w:rPr>
                <w:sz w:val="18"/>
                <w:szCs w:val="18"/>
              </w:rPr>
            </w:pPr>
          </w:p>
        </w:tc>
        <w:tc>
          <w:tcPr>
            <w:tcW w:w="4079" w:type="dxa"/>
            <w:gridSpan w:val="6"/>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Производственные нагрузки ЧМЗ в данном балансе не учтены. Нагрузки на производствъенные нужды обеспечиваются собственными котельными (источниками). Дальнейшее увеличение производства не планируется.</w:t>
            </w:r>
          </w:p>
          <w:p>
            <w:pP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3.Протяженность сетей</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км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23,0</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23,5</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28,3</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b/>
                <w:i/>
                <w:sz w:val="18"/>
                <w:szCs w:val="18"/>
              </w:rPr>
            </w:pPr>
            <w:r>
              <w:rPr>
                <w:b/>
                <w:sz w:val="18"/>
                <w:szCs w:val="18"/>
              </w:rPr>
              <w:t xml:space="preserve">Д. </w:t>
            </w:r>
            <w:r>
              <w:rPr>
                <w:b/>
                <w:i/>
                <w:sz w:val="18"/>
                <w:szCs w:val="18"/>
              </w:rPr>
              <w:t>Газоснабжение:</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1.Потребление газа - всего</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млн.м3/год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315,40</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lang w:val="en-US"/>
              </w:rPr>
            </w:pPr>
            <w:r>
              <w:rPr>
                <w:sz w:val="18"/>
                <w:szCs w:val="18"/>
                <w:lang w:val="en-US"/>
              </w:rPr>
              <w:t>350.3</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lang w:val="en-US"/>
              </w:rPr>
            </w:pPr>
            <w:r>
              <w:rPr>
                <w:sz w:val="18"/>
                <w:szCs w:val="18"/>
                <w:lang w:val="en-US"/>
              </w:rPr>
              <w:t>362.17</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в том числе</w:t>
            </w:r>
          </w:p>
          <w:p>
            <w:pPr>
              <w:rPr>
                <w:sz w:val="18"/>
                <w:szCs w:val="18"/>
              </w:rPr>
            </w:pPr>
            <w:r>
              <w:rPr>
                <w:sz w:val="18"/>
                <w:szCs w:val="18"/>
              </w:rPr>
              <w:t xml:space="preserve"> - на коммунально-бытовые нужды</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млн.м3/год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17,96</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lang w:val="en-US"/>
              </w:rPr>
            </w:pPr>
            <w:r>
              <w:rPr>
                <w:sz w:val="18"/>
                <w:szCs w:val="18"/>
                <w:lang w:val="en-US"/>
              </w:rPr>
              <w:t>38.57</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lang w:val="en-US"/>
              </w:rPr>
            </w:pPr>
            <w:r>
              <w:rPr>
                <w:sz w:val="18"/>
                <w:szCs w:val="18"/>
                <w:lang w:val="en-US"/>
              </w:rPr>
              <w:t>50.44</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 xml:space="preserve"> - на производственные нужды</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млн.м3/год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297,44</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311,73</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311,73</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2.Источники подачи газа</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4079"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АГРС г.Глазов</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3.Протяженность сетей</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lang w:val="en-US"/>
              </w:rPr>
              <w:t>к</w:t>
            </w:r>
            <w:r>
              <w:rPr>
                <w:sz w:val="18"/>
                <w:szCs w:val="18"/>
              </w:rPr>
              <w:t>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30,40</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39,32</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47,24</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b/>
                <w:i/>
                <w:sz w:val="18"/>
                <w:szCs w:val="18"/>
              </w:rPr>
            </w:pPr>
            <w:r>
              <w:rPr>
                <w:b/>
                <w:sz w:val="18"/>
                <w:szCs w:val="18"/>
              </w:rPr>
              <w:t>Е.</w:t>
            </w:r>
            <w:r>
              <w:rPr>
                <w:b/>
                <w:i/>
                <w:sz w:val="18"/>
                <w:szCs w:val="18"/>
              </w:rPr>
              <w:t>Связь:</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км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1.Охват населения телевизионным вещанием</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 от насел.</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100</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100</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2. Обеспеченность населения телефонной сетью общего пользования</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номер на 100 семей</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86</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100</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100</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rPr>
                <w:b/>
                <w:i/>
                <w:sz w:val="18"/>
                <w:szCs w:val="18"/>
              </w:rPr>
            </w:pPr>
            <w:r>
              <w:rPr>
                <w:b/>
                <w:sz w:val="18"/>
                <w:szCs w:val="18"/>
              </w:rPr>
              <w:t xml:space="preserve">Ж. </w:t>
            </w:r>
            <w:r>
              <w:rPr>
                <w:b/>
                <w:i/>
                <w:sz w:val="18"/>
                <w:szCs w:val="18"/>
              </w:rPr>
              <w:t>Инженерно-техническое благоустройство территории:</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numPr>
                <w:ilvl w:val="0"/>
                <w:numId w:val="27"/>
              </w:numPr>
              <w:autoSpaceDE/>
              <w:autoSpaceDN/>
              <w:rPr>
                <w:sz w:val="18"/>
                <w:szCs w:val="18"/>
              </w:rPr>
            </w:pPr>
            <w:r>
              <w:rPr>
                <w:sz w:val="18"/>
                <w:szCs w:val="18"/>
              </w:rPr>
              <w:t>Дождевая канализация:</w:t>
            </w:r>
          </w:p>
          <w:p>
            <w:pPr>
              <w:rPr>
                <w:sz w:val="18"/>
                <w:szCs w:val="18"/>
              </w:rPr>
            </w:pPr>
            <w:r>
              <w:rPr>
                <w:sz w:val="18"/>
                <w:szCs w:val="18"/>
              </w:rPr>
              <w:t xml:space="preserve">   Водостоки (всего)</w:t>
            </w:r>
          </w:p>
          <w:p>
            <w:pPr>
              <w:rPr>
                <w:sz w:val="18"/>
                <w:szCs w:val="18"/>
              </w:rPr>
            </w:pPr>
            <w:r>
              <w:rPr>
                <w:sz w:val="18"/>
                <w:szCs w:val="18"/>
              </w:rPr>
              <w:t>т.ч. напорные</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p>
            <w:pPr>
              <w:rPr>
                <w:sz w:val="18"/>
                <w:szCs w:val="18"/>
              </w:rPr>
            </w:pPr>
            <w:r>
              <w:rPr>
                <w:sz w:val="18"/>
                <w:szCs w:val="18"/>
              </w:rPr>
              <w:t>км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r>
              <w:rPr>
                <w:sz w:val="18"/>
                <w:szCs w:val="18"/>
              </w:rPr>
              <w:t>14,35</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r>
              <w:rPr>
                <w:sz w:val="18"/>
                <w:szCs w:val="18"/>
              </w:rPr>
              <w:t>24,35</w:t>
            </w:r>
          </w:p>
          <w:p>
            <w:pPr>
              <w:jc w:val="center"/>
              <w:rPr>
                <w:sz w:val="18"/>
                <w:szCs w:val="18"/>
              </w:rPr>
            </w:pPr>
            <w:r>
              <w:rPr>
                <w:sz w:val="18"/>
                <w:szCs w:val="18"/>
              </w:rPr>
              <w:t>-</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r>
              <w:rPr>
                <w:sz w:val="18"/>
                <w:szCs w:val="18"/>
              </w:rPr>
              <w:t>51,2</w:t>
            </w:r>
          </w:p>
          <w:p>
            <w:pPr>
              <w:jc w:val="center"/>
              <w:rPr>
                <w:sz w:val="18"/>
                <w:szCs w:val="18"/>
              </w:rPr>
            </w:pPr>
            <w:r>
              <w:rPr>
                <w:sz w:val="18"/>
                <w:szCs w:val="18"/>
              </w:rPr>
              <w:t>4,73</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Очистные сооружения</w:t>
            </w:r>
          </w:p>
          <w:p>
            <w:pPr>
              <w:rPr>
                <w:sz w:val="18"/>
                <w:szCs w:val="18"/>
              </w:rPr>
            </w:pPr>
            <w:r>
              <w:rPr>
                <w:sz w:val="18"/>
                <w:szCs w:val="18"/>
              </w:rPr>
              <w:t xml:space="preserve"> - комплексные</w:t>
            </w:r>
          </w:p>
          <w:p>
            <w:pPr>
              <w:rPr>
                <w:sz w:val="18"/>
                <w:szCs w:val="18"/>
              </w:rPr>
            </w:pPr>
            <w:r>
              <w:rPr>
                <w:sz w:val="18"/>
                <w:szCs w:val="18"/>
              </w:rPr>
              <w:t xml:space="preserve"> - локальные</w:t>
            </w:r>
          </w:p>
          <w:p>
            <w:pPr>
              <w:rPr>
                <w:sz w:val="18"/>
                <w:szCs w:val="18"/>
              </w:rPr>
            </w:pPr>
          </w:p>
          <w:p>
            <w:pPr>
              <w:rPr>
                <w:sz w:val="18"/>
                <w:szCs w:val="18"/>
              </w:rPr>
            </w:pPr>
            <w:r>
              <w:rPr>
                <w:sz w:val="18"/>
                <w:szCs w:val="18"/>
              </w:rPr>
              <w:t>насосные станции дождевой канализации</w:t>
            </w:r>
          </w:p>
          <w:p>
            <w:pPr>
              <w:rPr>
                <w:sz w:val="18"/>
                <w:szCs w:val="18"/>
              </w:rPr>
            </w:pPr>
          </w:p>
          <w:p>
            <w:pPr>
              <w:rPr>
                <w:sz w:val="18"/>
                <w:szCs w:val="18"/>
              </w:rPr>
            </w:pPr>
          </w:p>
          <w:p>
            <w:pPr>
              <w:rPr>
                <w:sz w:val="18"/>
                <w:szCs w:val="18"/>
              </w:rPr>
            </w:pPr>
          </w:p>
          <w:p>
            <w:pPr>
              <w:rPr>
                <w:sz w:val="18"/>
                <w:szCs w:val="18"/>
              </w:rPr>
            </w:pP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шт</w:t>
            </w:r>
          </w:p>
          <w:p>
            <w:pPr>
              <w:rPr>
                <w:sz w:val="18"/>
                <w:szCs w:val="18"/>
              </w:rPr>
            </w:pPr>
            <w:r>
              <w:rPr>
                <w:sz w:val="18"/>
                <w:szCs w:val="18"/>
              </w:rPr>
              <w:t>-</w:t>
            </w:r>
          </w:p>
          <w:p>
            <w:pPr>
              <w:rPr>
                <w:sz w:val="18"/>
                <w:szCs w:val="18"/>
              </w:rPr>
            </w:pPr>
            <w:r>
              <w:rPr>
                <w:sz w:val="18"/>
                <w:szCs w:val="18"/>
              </w:rPr>
              <w:t>-</w:t>
            </w:r>
          </w:p>
          <w:p>
            <w:pPr>
              <w:rPr>
                <w:sz w:val="18"/>
                <w:szCs w:val="18"/>
              </w:rPr>
            </w:pPr>
          </w:p>
          <w:p>
            <w:pPr>
              <w:rPr>
                <w:sz w:val="18"/>
                <w:szCs w:val="18"/>
              </w:rPr>
            </w:pPr>
          </w:p>
          <w:p>
            <w:pPr>
              <w:rPr>
                <w:sz w:val="18"/>
                <w:szCs w:val="18"/>
              </w:rPr>
            </w:pPr>
            <w:r>
              <w:rPr>
                <w:sz w:val="18"/>
                <w:szCs w:val="18"/>
              </w:rPr>
              <w:t>шт</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p>
          <w:p>
            <w:pPr>
              <w:jc w:val="center"/>
              <w:rPr>
                <w:sz w:val="18"/>
                <w:szCs w:val="18"/>
              </w:rPr>
            </w:pPr>
            <w:r>
              <w:rPr>
                <w:sz w:val="18"/>
                <w:szCs w:val="18"/>
              </w:rPr>
              <w:t>н\д</w:t>
            </w:r>
          </w:p>
          <w:p>
            <w:pPr>
              <w:jc w:val="center"/>
              <w:rPr>
                <w:sz w:val="18"/>
                <w:szCs w:val="18"/>
              </w:rPr>
            </w:pPr>
          </w:p>
          <w:p>
            <w:pPr>
              <w:jc w:val="center"/>
              <w:rPr>
                <w:sz w:val="18"/>
                <w:szCs w:val="18"/>
              </w:rPr>
            </w:pPr>
          </w:p>
          <w:p>
            <w:pPr>
              <w:jc w:val="center"/>
              <w:rPr>
                <w:sz w:val="18"/>
                <w:szCs w:val="18"/>
              </w:rPr>
            </w:pPr>
            <w:r>
              <w:rPr>
                <w:sz w:val="18"/>
                <w:szCs w:val="18"/>
              </w:rPr>
              <w:t>0</w:t>
            </w:r>
          </w:p>
          <w:p>
            <w:pPr>
              <w:jc w:val="center"/>
              <w:rPr>
                <w:sz w:val="18"/>
                <w:szCs w:val="18"/>
              </w:rPr>
            </w:pPr>
            <w:r>
              <w:rPr>
                <w:sz w:val="18"/>
                <w:szCs w:val="18"/>
              </w:rPr>
              <w:t>имеются</w:t>
            </w:r>
          </w:p>
          <w:p>
            <w:pPr>
              <w:jc w:val="center"/>
              <w:rPr>
                <w:sz w:val="18"/>
                <w:szCs w:val="18"/>
              </w:rPr>
            </w:pPr>
            <w:r>
              <w:rPr>
                <w:sz w:val="18"/>
                <w:szCs w:val="18"/>
              </w:rPr>
              <w:t>ведомст.</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r>
              <w:rPr>
                <w:sz w:val="18"/>
                <w:szCs w:val="18"/>
              </w:rPr>
              <w:t>1</w:t>
            </w:r>
          </w:p>
          <w:p>
            <w:pPr>
              <w:jc w:val="center"/>
              <w:rPr>
                <w:sz w:val="18"/>
                <w:szCs w:val="18"/>
              </w:rPr>
            </w:pPr>
            <w:r>
              <w:rPr>
                <w:sz w:val="18"/>
                <w:szCs w:val="18"/>
              </w:rPr>
              <w:t>1</w:t>
            </w:r>
          </w:p>
          <w:p>
            <w:pPr>
              <w:jc w:val="center"/>
              <w:rPr>
                <w:sz w:val="18"/>
                <w:szCs w:val="18"/>
              </w:rPr>
            </w:pPr>
          </w:p>
          <w:p>
            <w:pPr>
              <w:jc w:val="center"/>
              <w:rPr>
                <w:sz w:val="18"/>
                <w:szCs w:val="18"/>
              </w:rPr>
            </w:pPr>
          </w:p>
          <w:p>
            <w:pPr>
              <w:jc w:val="center"/>
              <w:rPr>
                <w:sz w:val="18"/>
                <w:szCs w:val="18"/>
              </w:rPr>
            </w:pPr>
            <w:r>
              <w:rPr>
                <w:sz w:val="18"/>
                <w:szCs w:val="18"/>
              </w:rPr>
              <w:t>1</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p>
            <w:pPr>
              <w:jc w:val="center"/>
              <w:rPr>
                <w:sz w:val="18"/>
                <w:szCs w:val="18"/>
              </w:rPr>
            </w:pPr>
            <w:r>
              <w:rPr>
                <w:sz w:val="18"/>
                <w:szCs w:val="18"/>
              </w:rPr>
              <w:t>3</w:t>
            </w:r>
          </w:p>
          <w:p>
            <w:pPr>
              <w:jc w:val="center"/>
              <w:rPr>
                <w:sz w:val="18"/>
                <w:szCs w:val="18"/>
              </w:rPr>
            </w:pPr>
            <w:r>
              <w:rPr>
                <w:sz w:val="18"/>
                <w:szCs w:val="18"/>
              </w:rPr>
              <w:t>3</w:t>
            </w:r>
          </w:p>
          <w:p>
            <w:pPr>
              <w:jc w:val="center"/>
              <w:rPr>
                <w:sz w:val="18"/>
                <w:szCs w:val="18"/>
              </w:rPr>
            </w:pPr>
          </w:p>
          <w:p>
            <w:pPr>
              <w:jc w:val="center"/>
              <w:rPr>
                <w:sz w:val="18"/>
                <w:szCs w:val="18"/>
                <w:lang w:val="en-US"/>
              </w:rPr>
            </w:pPr>
          </w:p>
          <w:p>
            <w:pPr>
              <w:jc w:val="center"/>
              <w:rPr>
                <w:sz w:val="18"/>
                <w:szCs w:val="18"/>
              </w:rPr>
            </w:pPr>
            <w:r>
              <w:rPr>
                <w:sz w:val="18"/>
                <w:szCs w:val="18"/>
              </w:rPr>
              <w:t>6</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Дюкеры через р.Чепца</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км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0,429</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2.Защита от затопления</w:t>
            </w:r>
          </w:p>
          <w:p>
            <w:pPr>
              <w:rPr>
                <w:sz w:val="18"/>
                <w:szCs w:val="18"/>
              </w:rPr>
            </w:pPr>
            <w:r>
              <w:rPr>
                <w:sz w:val="18"/>
                <w:szCs w:val="18"/>
              </w:rPr>
              <w:t xml:space="preserve"> - намыв территории, вертикальная планировка</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тыс. куб.</w:t>
            </w:r>
          </w:p>
          <w:p>
            <w:pPr>
              <w:rPr>
                <w:sz w:val="18"/>
                <w:szCs w:val="18"/>
              </w:rPr>
            </w:pPr>
            <w:r>
              <w:rPr>
                <w:sz w:val="18"/>
                <w:szCs w:val="18"/>
              </w:rPr>
              <w:t>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н\д</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402</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1364</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3.Организация набережных</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0,690</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0,690</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4.Защита от подтопления (дренаж)</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га</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н\д</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70</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320</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5.Регулирование и благоустройство малых рек</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км</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18</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18</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b/>
                <w:i/>
                <w:sz w:val="18"/>
                <w:szCs w:val="18"/>
              </w:rPr>
            </w:pPr>
            <w:r>
              <w:rPr>
                <w:b/>
                <w:sz w:val="18"/>
                <w:szCs w:val="18"/>
              </w:rPr>
              <w:t>3.</w:t>
            </w:r>
            <w:r>
              <w:rPr>
                <w:b/>
                <w:i/>
                <w:sz w:val="18"/>
                <w:szCs w:val="18"/>
              </w:rPr>
              <w:t>Санитарная очистка территории</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1.Объем бытовых отходов, в том числе дифференцированного сбора отходов</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тыс.т/год</w:t>
            </w:r>
          </w:p>
          <w:p>
            <w:pPr>
              <w:rPr>
                <w:sz w:val="18"/>
                <w:szCs w:val="18"/>
              </w:rPr>
            </w:pPr>
            <w:r>
              <w:rPr>
                <w:sz w:val="18"/>
                <w:szCs w:val="18"/>
              </w:rPr>
              <w:t>%</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25</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27,9</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28,19</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2.Мусороперерабатывающий завод</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Ед.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3.Усовершенствование полигонов ТБО</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Ед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4.Стационарные оборудованные снегосвалки</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Ед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b/>
                <w:i/>
                <w:sz w:val="18"/>
                <w:szCs w:val="18"/>
              </w:rPr>
            </w:pPr>
            <w:r>
              <w:rPr>
                <w:b/>
                <w:sz w:val="18"/>
                <w:szCs w:val="18"/>
              </w:rPr>
              <w:t>И.</w:t>
            </w:r>
            <w:r>
              <w:rPr>
                <w:b/>
                <w:i/>
                <w:sz w:val="18"/>
                <w:szCs w:val="18"/>
              </w:rPr>
              <w:t>Ритуальное обслуживание населения</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1.Общие территории кладбищ (всего)</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га</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39</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63</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64</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2.Крематории</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ед</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b/>
                <w:sz w:val="18"/>
                <w:szCs w:val="18"/>
              </w:rPr>
            </w:pPr>
            <w:r>
              <w:rPr>
                <w:b/>
                <w:sz w:val="18"/>
                <w:szCs w:val="18"/>
              </w:rPr>
              <w:t>7.Охрана окружающей среды и рациональное природопользование</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7.1.Уровень загрязнения атмосферы. Индекс загрязнения атмосферы</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ИЗА</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низкий</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4,93</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7.2 Общий объем сброса сточных вод, в т.ч. загрязненных</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млн.м3</w:t>
            </w:r>
          </w:p>
          <w:p>
            <w:pPr>
              <w:rPr>
                <w:sz w:val="18"/>
                <w:szCs w:val="18"/>
              </w:rPr>
            </w:pPr>
            <w:r>
              <w:rPr>
                <w:sz w:val="18"/>
                <w:szCs w:val="18"/>
              </w:rPr>
              <w:t>-</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45,67</w:t>
            </w:r>
          </w:p>
          <w:p>
            <w:pPr>
              <w:jc w:val="center"/>
              <w:rPr>
                <w:sz w:val="18"/>
                <w:szCs w:val="18"/>
              </w:rPr>
            </w:pPr>
            <w:r>
              <w:rPr>
                <w:sz w:val="18"/>
                <w:szCs w:val="18"/>
              </w:rPr>
              <w:t>0,22</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Сброс загрязняющих веществ</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млн.м3</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7,174</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7.3 Уровень загрязнения поверхностных вод</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jc w:val="both"/>
              <w:rPr>
                <w:sz w:val="18"/>
                <w:szCs w:val="18"/>
              </w:rPr>
            </w:pPr>
            <w:r>
              <w:rPr>
                <w:sz w:val="18"/>
                <w:szCs w:val="18"/>
              </w:rPr>
              <w:t>7.4.Обеспеченность зелеными насаждениями общего пользования</w:t>
            </w: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М</w:t>
            </w:r>
            <w:r>
              <w:rPr>
                <w:sz w:val="18"/>
                <w:szCs w:val="18"/>
                <w:vertAlign w:val="superscript"/>
              </w:rPr>
              <w:t>2</w:t>
            </w:r>
            <w:r>
              <w:rPr>
                <w:sz w:val="18"/>
                <w:szCs w:val="18"/>
              </w:rPr>
              <w:t>/чел.</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5,1</w:t>
            </w: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8,0</w:t>
            </w: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r>
              <w:rPr>
                <w:sz w:val="18"/>
                <w:szCs w:val="18"/>
              </w:rPr>
              <w:t>21,8</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autoSpaceDE/>
              <w:autoSpaceDN/>
              <w:ind w:left="360"/>
              <w:jc w:val="both"/>
              <w:rPr>
                <w:sz w:val="18"/>
                <w:szCs w:val="18"/>
              </w:rPr>
            </w:pP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p>
          <w:p>
            <w:pPr>
              <w:rPr>
                <w:sz w:val="18"/>
                <w:szCs w:val="18"/>
              </w:rPr>
            </w:pPr>
            <w:r>
              <w:rPr>
                <w:sz w:val="18"/>
                <w:szCs w:val="18"/>
              </w:rPr>
              <w:t>ИЗВ (класс загрязнения)</w:t>
            </w:r>
          </w:p>
        </w:tc>
        <w:tc>
          <w:tcPr>
            <w:tcW w:w="13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16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c>
          <w:tcPr>
            <w:tcW w:w="15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center"/>
              <w:rPr>
                <w:sz w:val="18"/>
                <w:szCs w:val="18"/>
              </w:rPr>
            </w:p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55" w:type="dxa"/>
          <w:jc w:val="center"/>
        </w:trPr>
        <w:tc>
          <w:tcPr>
            <w:tcW w:w="4401" w:type="dxa"/>
            <w:gridSpan w:val="3"/>
            <w:tcBorders>
              <w:top w:val="single" w:sz="12" w:space="0" w:color="auto"/>
              <w:left w:val="single" w:sz="12" w:space="0" w:color="auto"/>
              <w:bottom w:val="single" w:sz="12" w:space="0" w:color="auto"/>
              <w:right w:val="single" w:sz="12" w:space="0" w:color="auto"/>
            </w:tcBorders>
            <w:shd w:val="clear" w:color="auto" w:fill="auto"/>
          </w:tcPr>
          <w:p>
            <w:pPr>
              <w:autoSpaceDE/>
              <w:autoSpaceDN/>
              <w:ind w:left="360"/>
              <w:jc w:val="both"/>
              <w:rPr>
                <w:sz w:val="18"/>
                <w:szCs w:val="18"/>
              </w:rPr>
            </w:pPr>
          </w:p>
        </w:tc>
        <w:tc>
          <w:tcPr>
            <w:tcW w:w="136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pPr>
              <w:jc w:val="both"/>
              <w:rPr>
                <w:sz w:val="18"/>
                <w:szCs w:val="18"/>
              </w:rPr>
            </w:pPr>
          </w:p>
        </w:tc>
        <w:tc>
          <w:tcPr>
            <w:tcW w:w="4079" w:type="dxa"/>
            <w:gridSpan w:val="6"/>
            <w:tcBorders>
              <w:top w:val="single" w:sz="12" w:space="0" w:color="auto"/>
              <w:left w:val="single" w:sz="12" w:space="0" w:color="auto"/>
              <w:bottom w:val="single" w:sz="12" w:space="0" w:color="auto"/>
              <w:right w:val="single" w:sz="12" w:space="0" w:color="auto"/>
            </w:tcBorders>
            <w:shd w:val="clear" w:color="auto" w:fill="auto"/>
          </w:tcPr>
          <w:p>
            <w:pPr>
              <w:rPr>
                <w:sz w:val="18"/>
                <w:szCs w:val="18"/>
              </w:rPr>
            </w:pPr>
            <w:r>
              <w:rPr>
                <w:sz w:val="18"/>
                <w:szCs w:val="18"/>
              </w:rPr>
              <w:t>Воды в р.Чепцы в черте города</w:t>
            </w:r>
          </w:p>
          <w:p>
            <w:pPr>
              <w:rPr>
                <w:sz w:val="18"/>
                <w:szCs w:val="18"/>
              </w:rPr>
            </w:pPr>
            <w:r>
              <w:rPr>
                <w:sz w:val="18"/>
                <w:szCs w:val="18"/>
              </w:rPr>
              <w:t xml:space="preserve">относятся к классу умеренно загрязненных  ИЗВ= 1-2.5 </w:t>
            </w:r>
          </w:p>
        </w:tc>
      </w:tr>
    </w:tbl>
    <w:p>
      <w:pPr>
        <w:rPr>
          <w:sz w:val="18"/>
          <w:szCs w:val="18"/>
        </w:rPr>
      </w:pPr>
    </w:p>
    <w:p>
      <w:pPr>
        <w:rPr>
          <w:sz w:val="18"/>
          <w:szCs w:val="18"/>
        </w:rPr>
      </w:pPr>
      <w:r>
        <w:rPr>
          <w:sz w:val="18"/>
          <w:szCs w:val="18"/>
        </w:rPr>
        <w:t xml:space="preserve">*  Данные показатели на первую очередь и на расчетный срок могут быть заполнены только после осуществления  разграничения государственной собственности  на землю в соответствии с законом « О разграничении государственной собственности на землю» от 17.07. 2001№101-Ф3. </w:t>
      </w:r>
    </w:p>
    <w:p>
      <w:bookmarkStart w:id="15" w:name="_GoBack"/>
      <w:bookmarkEnd w:id="15"/>
    </w:p>
    <w:sectPr>
      <w:headerReference w:type="default" r:id="rId6"/>
      <w:footerReference w:type="default" r:id="rId7"/>
      <w:footerReference w:type="first" r:id="rId8"/>
      <w:pgSz w:w="11907" w:h="16840" w:code="9"/>
      <w:pgMar w:top="357" w:right="567" w:bottom="0" w:left="567" w:header="397" w:footer="397" w:gutter="0"/>
      <w:pgNumType w:start="4"/>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tabs>
        <w:tab w:val="clear" w:pos="4153"/>
        <w:tab w:val="clear" w:pos="8306"/>
      </w:tabs>
    </w:pPr>
    <w:r>
      <w:rPr>
        <w:noProof/>
      </w:rPr>
      <mc:AlternateContent>
        <mc:Choice Requires="wps">
          <w:drawing>
            <wp:anchor distT="0" distB="0" distL="114300" distR="114300" simplePos="0" relativeHeight="251659264" behindDoc="0" locked="0" layoutInCell="1" allowOverlap="1">
              <wp:simplePos x="0" y="0"/>
              <wp:positionH relativeFrom="page">
                <wp:posOffset>2680335</wp:posOffset>
              </wp:positionH>
              <wp:positionV relativeFrom="page">
                <wp:posOffset>10251440</wp:posOffset>
              </wp:positionV>
              <wp:extent cx="57785" cy="146050"/>
              <wp:effectExtent l="3810" t="2540" r="0"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46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margin-left:211.05pt;margin-top:807.2pt;width:4.55pt;height:11.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" filled="f" stroked="f" strokeweight="0">
              <v:textbox style="mso-fit-shape-to-text:t" inset="0,0,0,0">
                <w:txbxContent>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mc:AlternateContent>
        <mc:Choice Requires="wps">
          <w:drawing>
            <wp:anchor distT="0" distB="0" distL="114300" distR="114300" simplePos="0" relativeHeight="251664384" behindDoc="0" locked="0" layoutInCell="1" allowOverlap="1">
              <wp:simplePos x="0" y="0"/>
              <wp:positionH relativeFrom="page">
                <wp:posOffset>352425</wp:posOffset>
              </wp:positionH>
              <wp:positionV relativeFrom="page">
                <wp:posOffset>7410450</wp:posOffset>
              </wp:positionV>
              <wp:extent cx="9525" cy="9525"/>
              <wp:effectExtent l="9525" t="9525" r="9525" b="9525"/>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9525"/>
                      </a:xfrm>
                      <a:custGeom>
                        <a:avLst/>
                        <a:gdLst>
                          <a:gd name="T0" fmla="*/ 15 w 15"/>
                          <a:gd name="T1" fmla="*/ 0 h 15"/>
                          <a:gd name="T2" fmla="*/ 0 w 15"/>
                          <a:gd name="T3" fmla="*/ 15 h 15"/>
                        </a:gdLst>
                        <a:ahLst/>
                        <a:cxnLst>
                          <a:cxn ang="0">
                            <a:pos x="T0" y="T1"/>
                          </a:cxn>
                          <a:cxn ang="0">
                            <a:pos x="T2" y="T3"/>
                          </a:cxn>
                        </a:cxnLst>
                        <a:rect l="0" t="0" r="r" b="b"/>
                        <a:pathLst>
                          <a:path w="15" h="15">
                            <a:moveTo>
                              <a:pt x="15" y="0"/>
                            </a:moveTo>
                            <a:lnTo>
                              <a:pt x="0" y="15"/>
                            </a:lnTo>
                          </a:path>
                        </a:pathLst>
                      </a:custGeom>
                      <a:solidFill>
                        <a:srgbClr val="FFFFFF"/>
                      </a:solidFill>
                      <a:ln w="190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8.5pt,583.5pt,27.75pt,584.25pt" coordsize="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" strokeweight="1.5pt">
              <v:path arrowok="t" o:connecttype="custom" o:connectlocs="9525,0;0,9525" o:connectangles="0,0"/>
              <w10:wrap anchorx="page" anchory="page"/>
            </v:poly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page">
                <wp:posOffset>720090</wp:posOffset>
              </wp:positionH>
              <wp:positionV relativeFrom="page">
                <wp:posOffset>10086340</wp:posOffset>
              </wp:positionV>
              <wp:extent cx="549275" cy="18351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27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jc w:val="cente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margin-left:56.7pt;margin-top:794.2pt;width:43.25pt;height:14.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" filled="f" stroked="f" strokeweight="0">
              <v:textbox inset="0,0,0,0">
                <w:txbxContent>
                  <w:p>
                    <w:pPr>
                      <w:jc w:val="center"/>
                      <w:rPr>
                        <w:sz w:val="16"/>
                        <w:szCs w:val="16"/>
                      </w:rPr>
                    </w:pPr>
                  </w:p>
                </w:txbxContent>
              </v:textbox>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720090</wp:posOffset>
              </wp:positionH>
              <wp:positionV relativeFrom="page">
                <wp:posOffset>10289540</wp:posOffset>
              </wp:positionV>
              <wp:extent cx="549275" cy="183515"/>
              <wp:effectExtent l="0" t="2540" r="0" b="444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275" cy="183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jc w:val="center"/>
                            <w:rPr>
                              <w:sz w:val="18"/>
                              <w:szCs w:val="18"/>
                            </w:rPr>
                          </w:pPr>
                          <w:r>
                            <w:rPr>
                              <w:sz w:val="18"/>
                              <w:szCs w:val="18"/>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0" style="position:absolute;margin-left:56.7pt;margin-top:810.2pt;width:43.25pt;height:14.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" filled="f" stroked="f" strokeweight="0">
              <v:textbox inset="0,0,0,0">
                <w:txbxContent>
                  <w:p>
                    <w:pPr>
                      <w:jc w:val="center"/>
                      <w:rPr>
                        <w:sz w:val="18"/>
                        <w:szCs w:val="18"/>
                      </w:rPr>
                    </w:pPr>
                    <w:r>
                      <w:rPr>
                        <w:sz w:val="18"/>
                        <w:szCs w:val="18"/>
                      </w:rPr>
                      <w:tab/>
                    </w:r>
                  </w:p>
                </w:txbxContent>
              </v:textbox>
              <w10:wrap anchorx="page" anchory="page"/>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4"/>
      <w:ind w:firstLine="360"/>
    </w:pPr>
    <w:r>
      <w:rPr>
        <w:noProof/>
      </w:rPr>
      <mc:AlternateContent>
        <mc:Choice Requires="wps">
          <w:drawing>
            <wp:anchor distT="0" distB="0" distL="114300" distR="114300" simplePos="0" relativeHeight="251661312" behindDoc="0" locked="0" layoutInCell="1" allowOverlap="1">
              <wp:simplePos x="0" y="0"/>
              <wp:positionH relativeFrom="page">
                <wp:posOffset>10795</wp:posOffset>
              </wp:positionH>
              <wp:positionV relativeFrom="page">
                <wp:posOffset>7762240</wp:posOffset>
              </wp:positionV>
              <wp:extent cx="883920" cy="152400"/>
              <wp:effectExtent l="0" t="0" r="4445"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392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left:0;text-align:left;margin-left:.85pt;margin-top:611.2pt;width:69.6pt;height:12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" filled="f" stroked="f" strokeweight="0">
              <v:textbox style="layout-flow:vertical;mso-layout-flow-alt:bottom-to-top" inset="0,0,0,0">
                <w:txbxContent>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posOffset>99695</wp:posOffset>
              </wp:positionH>
              <wp:positionV relativeFrom="page">
                <wp:posOffset>9946640</wp:posOffset>
              </wp:positionV>
              <wp:extent cx="706120" cy="152400"/>
              <wp:effectExtent l="0" t="1905" r="4445"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612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7" style="position:absolute;left:0;text-align:left;margin-left:7.85pt;margin-top:783.2pt;width:55.6pt;height:12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" filled="f" stroked="f" strokeweight="0">
              <v:textbox style="layout-flow:vertical;mso-layout-flow-alt:bottom-to-top" inset="0,0,0,0">
                <w:txbxContent>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6135B"/>
    <w:multiLevelType w:val="hybridMultilevel"/>
    <w:tmpl w:val="6A7A4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4B1696"/>
    <w:multiLevelType w:val="multilevel"/>
    <w:tmpl w:val="3BDCC2F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ED66183"/>
    <w:multiLevelType w:val="hybridMultilevel"/>
    <w:tmpl w:val="3FF4F934"/>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Wingdings"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Wingdings"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
    <w:nsid w:val="173C0880"/>
    <w:multiLevelType w:val="multilevel"/>
    <w:tmpl w:val="ACC4671A"/>
    <w:lvl w:ilvl="0">
      <w:start w:val="14"/>
      <w:numFmt w:val="decimal"/>
      <w:lvlText w:val="%1"/>
      <w:lvlJc w:val="left"/>
      <w:pPr>
        <w:tabs>
          <w:tab w:val="num" w:pos="7200"/>
        </w:tabs>
        <w:ind w:left="7200" w:hanging="7200"/>
      </w:pPr>
      <w:rPr>
        <w:rFonts w:hint="default"/>
      </w:rPr>
    </w:lvl>
    <w:lvl w:ilvl="1">
      <w:start w:val="12"/>
      <w:numFmt w:val="decimal"/>
      <w:lvlText w:val="%1.%2"/>
      <w:lvlJc w:val="left"/>
      <w:pPr>
        <w:tabs>
          <w:tab w:val="num" w:pos="7200"/>
        </w:tabs>
        <w:ind w:left="7200" w:hanging="7200"/>
      </w:pPr>
      <w:rPr>
        <w:rFonts w:hint="default"/>
      </w:rPr>
    </w:lvl>
    <w:lvl w:ilvl="2">
      <w:start w:val="2007"/>
      <w:numFmt w:val="decimal"/>
      <w:lvlText w:val="%1.%2.%3"/>
      <w:lvlJc w:val="left"/>
      <w:pPr>
        <w:tabs>
          <w:tab w:val="num" w:pos="7200"/>
        </w:tabs>
        <w:ind w:left="7200" w:hanging="7200"/>
      </w:pPr>
      <w:rPr>
        <w:rFonts w:hint="default"/>
      </w:rPr>
    </w:lvl>
    <w:lvl w:ilvl="3">
      <w:start w:val="1"/>
      <w:numFmt w:val="decimal"/>
      <w:lvlText w:val="%1.%2.%3.%4"/>
      <w:lvlJc w:val="left"/>
      <w:pPr>
        <w:tabs>
          <w:tab w:val="num" w:pos="7200"/>
        </w:tabs>
        <w:ind w:left="7200" w:hanging="7200"/>
      </w:pPr>
      <w:rPr>
        <w:rFonts w:hint="default"/>
      </w:rPr>
    </w:lvl>
    <w:lvl w:ilvl="4">
      <w:start w:val="1"/>
      <w:numFmt w:val="decimal"/>
      <w:lvlText w:val="%1.%2.%3.%4.%5"/>
      <w:lvlJc w:val="left"/>
      <w:pPr>
        <w:tabs>
          <w:tab w:val="num" w:pos="7200"/>
        </w:tabs>
        <w:ind w:left="7200" w:hanging="7200"/>
      </w:pPr>
      <w:rPr>
        <w:rFonts w:hint="default"/>
      </w:rPr>
    </w:lvl>
    <w:lvl w:ilvl="5">
      <w:start w:val="1"/>
      <w:numFmt w:val="decimal"/>
      <w:lvlText w:val="%1.%2.%3.%4.%5.%6"/>
      <w:lvlJc w:val="left"/>
      <w:pPr>
        <w:tabs>
          <w:tab w:val="num" w:pos="7200"/>
        </w:tabs>
        <w:ind w:left="7200" w:hanging="7200"/>
      </w:pPr>
      <w:rPr>
        <w:rFonts w:hint="default"/>
      </w:rPr>
    </w:lvl>
    <w:lvl w:ilvl="6">
      <w:start w:val="1"/>
      <w:numFmt w:val="decimal"/>
      <w:lvlText w:val="%1.%2.%3.%4.%5.%6.%7"/>
      <w:lvlJc w:val="left"/>
      <w:pPr>
        <w:tabs>
          <w:tab w:val="num" w:pos="7200"/>
        </w:tabs>
        <w:ind w:left="7200" w:hanging="7200"/>
      </w:pPr>
      <w:rPr>
        <w:rFonts w:hint="default"/>
      </w:rPr>
    </w:lvl>
    <w:lvl w:ilvl="7">
      <w:start w:val="1"/>
      <w:numFmt w:val="decimal"/>
      <w:lvlText w:val="%1.%2.%3.%4.%5.%6.%7.%8"/>
      <w:lvlJc w:val="left"/>
      <w:pPr>
        <w:tabs>
          <w:tab w:val="num" w:pos="7200"/>
        </w:tabs>
        <w:ind w:left="7200" w:hanging="7200"/>
      </w:pPr>
      <w:rPr>
        <w:rFonts w:hint="default"/>
      </w:rPr>
    </w:lvl>
    <w:lvl w:ilvl="8">
      <w:start w:val="1"/>
      <w:numFmt w:val="decimal"/>
      <w:lvlText w:val="%1.%2.%3.%4.%5.%6.%7.%8.%9"/>
      <w:lvlJc w:val="left"/>
      <w:pPr>
        <w:tabs>
          <w:tab w:val="num" w:pos="7200"/>
        </w:tabs>
        <w:ind w:left="7200" w:hanging="7200"/>
      </w:pPr>
      <w:rPr>
        <w:rFonts w:hint="default"/>
      </w:rPr>
    </w:lvl>
  </w:abstractNum>
  <w:abstractNum w:abstractNumId="4">
    <w:nsid w:val="18390014"/>
    <w:multiLevelType w:val="hybridMultilevel"/>
    <w:tmpl w:val="D4C4D970"/>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84B1F24"/>
    <w:multiLevelType w:val="hybridMultilevel"/>
    <w:tmpl w:val="E168FE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4F190D"/>
    <w:multiLevelType w:val="hybridMultilevel"/>
    <w:tmpl w:val="FE84D204"/>
    <w:lvl w:ilvl="0" w:tplc="86E8FC2C">
      <w:start w:val="1"/>
      <w:numFmt w:val="bullet"/>
      <w:lvlText w:val=""/>
      <w:lvlJc w:val="left"/>
      <w:pPr>
        <w:tabs>
          <w:tab w:val="num" w:pos="1095"/>
        </w:tabs>
        <w:ind w:left="1095" w:hanging="360"/>
      </w:pPr>
      <w:rPr>
        <w:rFonts w:ascii="Symbol" w:hAnsi="Symbol" w:hint="default"/>
        <w:color w:val="auto"/>
      </w:rPr>
    </w:lvl>
    <w:lvl w:ilvl="1" w:tplc="04190003" w:tentative="1">
      <w:start w:val="1"/>
      <w:numFmt w:val="bullet"/>
      <w:lvlText w:val="o"/>
      <w:lvlJc w:val="left"/>
      <w:pPr>
        <w:tabs>
          <w:tab w:val="num" w:pos="1815"/>
        </w:tabs>
        <w:ind w:left="1815" w:hanging="360"/>
      </w:pPr>
      <w:rPr>
        <w:rFonts w:ascii="Courier New" w:hAnsi="Courier New" w:cs="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cs="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cs="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7">
    <w:nsid w:val="1C273A72"/>
    <w:multiLevelType w:val="hybridMultilevel"/>
    <w:tmpl w:val="85AA74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E12E99"/>
    <w:multiLevelType w:val="hybridMultilevel"/>
    <w:tmpl w:val="B3A44A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545ACA"/>
    <w:multiLevelType w:val="hybridMultilevel"/>
    <w:tmpl w:val="6658DF3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231D44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363363C"/>
    <w:multiLevelType w:val="hybridMultilevel"/>
    <w:tmpl w:val="9CF276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981654F"/>
    <w:multiLevelType w:val="hybridMultilevel"/>
    <w:tmpl w:val="A01AB42A"/>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E733D1B"/>
    <w:multiLevelType w:val="hybridMultilevel"/>
    <w:tmpl w:val="FB3E17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0BB2D17"/>
    <w:multiLevelType w:val="hybridMultilevel"/>
    <w:tmpl w:val="20D872CC"/>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Wingdings"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Wingdings"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5">
    <w:nsid w:val="312064DD"/>
    <w:multiLevelType w:val="hybridMultilevel"/>
    <w:tmpl w:val="84C058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2F64224"/>
    <w:multiLevelType w:val="hybridMultilevel"/>
    <w:tmpl w:val="60807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8D4FA8"/>
    <w:multiLevelType w:val="hybridMultilevel"/>
    <w:tmpl w:val="62525B9A"/>
    <w:lvl w:ilvl="0" w:tplc="04190001">
      <w:start w:val="1"/>
      <w:numFmt w:val="bullet"/>
      <w:lvlText w:val=""/>
      <w:lvlJc w:val="left"/>
      <w:pPr>
        <w:tabs>
          <w:tab w:val="num" w:pos="1455"/>
        </w:tabs>
        <w:ind w:left="1455" w:hanging="360"/>
      </w:pPr>
      <w:rPr>
        <w:rFonts w:ascii="Symbol" w:hAnsi="Symbol" w:hint="default"/>
      </w:rPr>
    </w:lvl>
    <w:lvl w:ilvl="1" w:tplc="04190003" w:tentative="1">
      <w:start w:val="1"/>
      <w:numFmt w:val="bullet"/>
      <w:lvlText w:val="o"/>
      <w:lvlJc w:val="left"/>
      <w:pPr>
        <w:tabs>
          <w:tab w:val="num" w:pos="2175"/>
        </w:tabs>
        <w:ind w:left="2175" w:hanging="360"/>
      </w:pPr>
      <w:rPr>
        <w:rFonts w:ascii="Courier New" w:hAnsi="Courier New" w:cs="Courier New" w:hint="default"/>
      </w:rPr>
    </w:lvl>
    <w:lvl w:ilvl="2" w:tplc="04190005" w:tentative="1">
      <w:start w:val="1"/>
      <w:numFmt w:val="bullet"/>
      <w:lvlText w:val=""/>
      <w:lvlJc w:val="left"/>
      <w:pPr>
        <w:tabs>
          <w:tab w:val="num" w:pos="2895"/>
        </w:tabs>
        <w:ind w:left="2895" w:hanging="360"/>
      </w:pPr>
      <w:rPr>
        <w:rFonts w:ascii="Wingdings" w:hAnsi="Wingdings" w:hint="default"/>
      </w:rPr>
    </w:lvl>
    <w:lvl w:ilvl="3" w:tplc="04190001" w:tentative="1">
      <w:start w:val="1"/>
      <w:numFmt w:val="bullet"/>
      <w:lvlText w:val=""/>
      <w:lvlJc w:val="left"/>
      <w:pPr>
        <w:tabs>
          <w:tab w:val="num" w:pos="3615"/>
        </w:tabs>
        <w:ind w:left="3615" w:hanging="360"/>
      </w:pPr>
      <w:rPr>
        <w:rFonts w:ascii="Symbol" w:hAnsi="Symbol" w:hint="default"/>
      </w:rPr>
    </w:lvl>
    <w:lvl w:ilvl="4" w:tplc="04190003" w:tentative="1">
      <w:start w:val="1"/>
      <w:numFmt w:val="bullet"/>
      <w:lvlText w:val="o"/>
      <w:lvlJc w:val="left"/>
      <w:pPr>
        <w:tabs>
          <w:tab w:val="num" w:pos="4335"/>
        </w:tabs>
        <w:ind w:left="4335" w:hanging="360"/>
      </w:pPr>
      <w:rPr>
        <w:rFonts w:ascii="Courier New" w:hAnsi="Courier New" w:cs="Courier New" w:hint="default"/>
      </w:rPr>
    </w:lvl>
    <w:lvl w:ilvl="5" w:tplc="04190005" w:tentative="1">
      <w:start w:val="1"/>
      <w:numFmt w:val="bullet"/>
      <w:lvlText w:val=""/>
      <w:lvlJc w:val="left"/>
      <w:pPr>
        <w:tabs>
          <w:tab w:val="num" w:pos="5055"/>
        </w:tabs>
        <w:ind w:left="5055" w:hanging="360"/>
      </w:pPr>
      <w:rPr>
        <w:rFonts w:ascii="Wingdings" w:hAnsi="Wingdings" w:hint="default"/>
      </w:rPr>
    </w:lvl>
    <w:lvl w:ilvl="6" w:tplc="04190001" w:tentative="1">
      <w:start w:val="1"/>
      <w:numFmt w:val="bullet"/>
      <w:lvlText w:val=""/>
      <w:lvlJc w:val="left"/>
      <w:pPr>
        <w:tabs>
          <w:tab w:val="num" w:pos="5775"/>
        </w:tabs>
        <w:ind w:left="5775" w:hanging="360"/>
      </w:pPr>
      <w:rPr>
        <w:rFonts w:ascii="Symbol" w:hAnsi="Symbol" w:hint="default"/>
      </w:rPr>
    </w:lvl>
    <w:lvl w:ilvl="7" w:tplc="04190003" w:tentative="1">
      <w:start w:val="1"/>
      <w:numFmt w:val="bullet"/>
      <w:lvlText w:val="o"/>
      <w:lvlJc w:val="left"/>
      <w:pPr>
        <w:tabs>
          <w:tab w:val="num" w:pos="6495"/>
        </w:tabs>
        <w:ind w:left="6495" w:hanging="360"/>
      </w:pPr>
      <w:rPr>
        <w:rFonts w:ascii="Courier New" w:hAnsi="Courier New" w:cs="Courier New" w:hint="default"/>
      </w:rPr>
    </w:lvl>
    <w:lvl w:ilvl="8" w:tplc="04190005" w:tentative="1">
      <w:start w:val="1"/>
      <w:numFmt w:val="bullet"/>
      <w:lvlText w:val=""/>
      <w:lvlJc w:val="left"/>
      <w:pPr>
        <w:tabs>
          <w:tab w:val="num" w:pos="7215"/>
        </w:tabs>
        <w:ind w:left="7215" w:hanging="360"/>
      </w:pPr>
      <w:rPr>
        <w:rFonts w:ascii="Wingdings" w:hAnsi="Wingdings" w:hint="default"/>
      </w:rPr>
    </w:lvl>
  </w:abstractNum>
  <w:abstractNum w:abstractNumId="18">
    <w:nsid w:val="34915268"/>
    <w:multiLevelType w:val="singleLevel"/>
    <w:tmpl w:val="68785EB6"/>
    <w:lvl w:ilvl="0">
      <w:numFmt w:val="bullet"/>
      <w:lvlText w:val="-"/>
      <w:lvlJc w:val="left"/>
      <w:pPr>
        <w:tabs>
          <w:tab w:val="num" w:pos="928"/>
        </w:tabs>
        <w:ind w:left="928" w:hanging="360"/>
      </w:pPr>
      <w:rPr>
        <w:rFonts w:hint="default"/>
      </w:rPr>
    </w:lvl>
  </w:abstractNum>
  <w:abstractNum w:abstractNumId="19">
    <w:nsid w:val="35262880"/>
    <w:multiLevelType w:val="multilevel"/>
    <w:tmpl w:val="530C72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D5B01B0"/>
    <w:multiLevelType w:val="hybridMultilevel"/>
    <w:tmpl w:val="CB3A12EC"/>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164C82"/>
    <w:multiLevelType w:val="multilevel"/>
    <w:tmpl w:val="574C6E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57F6B57"/>
    <w:multiLevelType w:val="hybridMultilevel"/>
    <w:tmpl w:val="744C073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Wingdings"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Wingdings"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3">
    <w:nsid w:val="49894C74"/>
    <w:multiLevelType w:val="hybridMultilevel"/>
    <w:tmpl w:val="671E6F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A2463D"/>
    <w:multiLevelType w:val="singleLevel"/>
    <w:tmpl w:val="ABC4FEB0"/>
    <w:lvl w:ilvl="0">
      <w:start w:val="4"/>
      <w:numFmt w:val="bullet"/>
      <w:lvlText w:val="-"/>
      <w:lvlJc w:val="left"/>
      <w:pPr>
        <w:tabs>
          <w:tab w:val="num" w:pos="1068"/>
        </w:tabs>
        <w:ind w:left="1068" w:hanging="360"/>
      </w:pPr>
      <w:rPr>
        <w:rFonts w:hint="default"/>
      </w:rPr>
    </w:lvl>
  </w:abstractNum>
  <w:abstractNum w:abstractNumId="25">
    <w:nsid w:val="4C28528D"/>
    <w:multiLevelType w:val="hybridMultilevel"/>
    <w:tmpl w:val="404C38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C3D7B57"/>
    <w:multiLevelType w:val="singleLevel"/>
    <w:tmpl w:val="AE8CE4B6"/>
    <w:lvl w:ilvl="0">
      <w:start w:val="1"/>
      <w:numFmt w:val="bullet"/>
      <w:pStyle w:val="a"/>
      <w:lvlText w:val=""/>
      <w:lvlJc w:val="left"/>
      <w:pPr>
        <w:tabs>
          <w:tab w:val="num" w:pos="360"/>
        </w:tabs>
        <w:ind w:left="360" w:hanging="360"/>
      </w:pPr>
      <w:rPr>
        <w:rFonts w:ascii="Wingdings" w:hAnsi="Wingdings" w:hint="default"/>
      </w:rPr>
    </w:lvl>
  </w:abstractNum>
  <w:abstractNum w:abstractNumId="27">
    <w:nsid w:val="4CFD50D9"/>
    <w:multiLevelType w:val="multilevel"/>
    <w:tmpl w:val="8C1A28A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D381EEB"/>
    <w:multiLevelType w:val="multilevel"/>
    <w:tmpl w:val="ADE6C7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215D01"/>
    <w:multiLevelType w:val="hybridMultilevel"/>
    <w:tmpl w:val="5956D354"/>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Wingdings"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Wingdings"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nsid w:val="50C31509"/>
    <w:multiLevelType w:val="multilevel"/>
    <w:tmpl w:val="55864A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2B24596"/>
    <w:multiLevelType w:val="hybridMultilevel"/>
    <w:tmpl w:val="A19418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4E35359"/>
    <w:multiLevelType w:val="multilevel"/>
    <w:tmpl w:val="8654C7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6105F50"/>
    <w:multiLevelType w:val="hybridMultilevel"/>
    <w:tmpl w:val="81FC269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AC03864"/>
    <w:multiLevelType w:val="hybridMultilevel"/>
    <w:tmpl w:val="47420C2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62A763FB"/>
    <w:multiLevelType w:val="hybridMultilevel"/>
    <w:tmpl w:val="707018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C14F95"/>
    <w:multiLevelType w:val="hybridMultilevel"/>
    <w:tmpl w:val="902ED69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7">
    <w:nsid w:val="63D957F3"/>
    <w:multiLevelType w:val="hybridMultilevel"/>
    <w:tmpl w:val="8A36B7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B044717"/>
    <w:multiLevelType w:val="multilevel"/>
    <w:tmpl w:val="FB7092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0F949F5"/>
    <w:multiLevelType w:val="hybridMultilevel"/>
    <w:tmpl w:val="F884A63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Wingdings"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Wingdings"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0">
    <w:nsid w:val="73541D9C"/>
    <w:multiLevelType w:val="hybridMultilevel"/>
    <w:tmpl w:val="27B486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ED20F0B"/>
    <w:multiLevelType w:val="hybridMultilevel"/>
    <w:tmpl w:val="933AA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4"/>
  </w:num>
  <w:num w:numId="3">
    <w:abstractNumId w:val="36"/>
  </w:num>
  <w:num w:numId="4">
    <w:abstractNumId w:val="16"/>
  </w:num>
  <w:num w:numId="5">
    <w:abstractNumId w:val="37"/>
  </w:num>
  <w:num w:numId="6">
    <w:abstractNumId w:val="25"/>
  </w:num>
  <w:num w:numId="7">
    <w:abstractNumId w:val="40"/>
  </w:num>
  <w:num w:numId="8">
    <w:abstractNumId w:val="0"/>
  </w:num>
  <w:num w:numId="9">
    <w:abstractNumId w:val="26"/>
  </w:num>
  <w:num w:numId="10">
    <w:abstractNumId w:val="33"/>
  </w:num>
  <w:num w:numId="11">
    <w:abstractNumId w:val="9"/>
  </w:num>
  <w:num w:numId="12">
    <w:abstractNumId w:val="10"/>
  </w:num>
  <w:num w:numId="13">
    <w:abstractNumId w:val="24"/>
  </w:num>
  <w:num w:numId="14">
    <w:abstractNumId w:val="2"/>
  </w:num>
  <w:num w:numId="15">
    <w:abstractNumId w:val="39"/>
  </w:num>
  <w:num w:numId="16">
    <w:abstractNumId w:val="14"/>
  </w:num>
  <w:num w:numId="17">
    <w:abstractNumId w:val="22"/>
  </w:num>
  <w:num w:numId="18">
    <w:abstractNumId w:val="29"/>
  </w:num>
  <w:num w:numId="19">
    <w:abstractNumId w:val="18"/>
  </w:num>
  <w:num w:numId="20">
    <w:abstractNumId w:val="38"/>
  </w:num>
  <w:num w:numId="21">
    <w:abstractNumId w:val="28"/>
  </w:num>
  <w:num w:numId="22">
    <w:abstractNumId w:val="1"/>
  </w:num>
  <w:num w:numId="23">
    <w:abstractNumId w:val="3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3"/>
  </w:num>
  <w:num w:numId="30">
    <w:abstractNumId w:val="17"/>
  </w:num>
  <w:num w:numId="31">
    <w:abstractNumId w:val="31"/>
  </w:num>
  <w:num w:numId="32">
    <w:abstractNumId w:val="23"/>
  </w:num>
  <w:num w:numId="33">
    <w:abstractNumId w:val="41"/>
  </w:num>
  <w:num w:numId="34">
    <w:abstractNumId w:val="8"/>
  </w:num>
  <w:num w:numId="35">
    <w:abstractNumId w:val="7"/>
  </w:num>
  <w:num w:numId="36">
    <w:abstractNumId w:val="35"/>
  </w:num>
  <w:num w:numId="37">
    <w:abstractNumId w:val="5"/>
  </w:num>
  <w:num w:numId="38">
    <w:abstractNumId w:val="20"/>
  </w:num>
  <w:num w:numId="39">
    <w:abstractNumId w:val="12"/>
  </w:num>
  <w:num w:numId="40">
    <w:abstractNumId w:val="15"/>
  </w:num>
  <w:num w:numId="41">
    <w:abstractNumId w:val="4"/>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pPr>
      <w:keepNext/>
      <w:spacing w:before="240" w:after="60"/>
      <w:ind w:firstLine="709"/>
      <w:outlineLvl w:val="0"/>
    </w:pPr>
    <w:rPr>
      <w:b/>
      <w:bCs/>
      <w:kern w:val="28"/>
      <w:sz w:val="24"/>
      <w:szCs w:val="24"/>
    </w:rPr>
  </w:style>
  <w:style w:type="paragraph" w:styleId="2">
    <w:name w:val="heading 2"/>
    <w:basedOn w:val="a0"/>
    <w:next w:val="a0"/>
    <w:link w:val="20"/>
    <w:qFormat/>
    <w:pPr>
      <w:keepNext/>
      <w:spacing w:before="240" w:after="60"/>
      <w:outlineLvl w:val="1"/>
    </w:pPr>
    <w:rPr>
      <w:rFonts w:ascii="Arial" w:hAnsi="Arial" w:cs="Arial"/>
      <w:b/>
      <w:bCs/>
      <w:i/>
      <w:iCs/>
      <w:sz w:val="24"/>
      <w:szCs w:val="24"/>
    </w:rPr>
  </w:style>
  <w:style w:type="paragraph" w:styleId="3">
    <w:name w:val="heading 3"/>
    <w:basedOn w:val="a0"/>
    <w:next w:val="a0"/>
    <w:link w:val="30"/>
    <w:qFormat/>
    <w:pPr>
      <w:keepNext/>
      <w:spacing w:before="240" w:after="60"/>
      <w:outlineLvl w:val="2"/>
    </w:pPr>
    <w:rPr>
      <w:rFonts w:ascii="Arial" w:hAnsi="Arial" w:cs="Arial"/>
      <w:sz w:val="24"/>
      <w:szCs w:val="24"/>
    </w:rPr>
  </w:style>
  <w:style w:type="paragraph" w:styleId="4">
    <w:name w:val="heading 4"/>
    <w:basedOn w:val="a0"/>
    <w:next w:val="a0"/>
    <w:link w:val="40"/>
    <w:qFormat/>
    <w:pPr>
      <w:keepNext/>
      <w:jc w:val="both"/>
      <w:outlineLvl w:val="3"/>
    </w:pPr>
    <w:rPr>
      <w:sz w:val="24"/>
      <w:szCs w:val="24"/>
    </w:rPr>
  </w:style>
  <w:style w:type="paragraph" w:styleId="5">
    <w:name w:val="heading 5"/>
    <w:basedOn w:val="a0"/>
    <w:next w:val="a0"/>
    <w:link w:val="50"/>
    <w:qFormat/>
    <w:pPr>
      <w:keepNext/>
      <w:tabs>
        <w:tab w:val="left" w:pos="0"/>
      </w:tabs>
      <w:ind w:right="-1"/>
      <w:jc w:val="center"/>
      <w:outlineLvl w:val="4"/>
    </w:pPr>
    <w:rPr>
      <w:b/>
      <w:bCs/>
      <w:sz w:val="24"/>
      <w:szCs w:val="24"/>
    </w:rPr>
  </w:style>
  <w:style w:type="paragraph" w:styleId="6">
    <w:name w:val="heading 6"/>
    <w:basedOn w:val="a0"/>
    <w:next w:val="a0"/>
    <w:link w:val="60"/>
    <w:qFormat/>
    <w:pPr>
      <w:keepNext/>
      <w:ind w:left="-142" w:right="-1" w:firstLine="142"/>
      <w:jc w:val="center"/>
      <w:outlineLvl w:val="5"/>
    </w:pPr>
    <w:rPr>
      <w:b/>
      <w:bCs/>
      <w:sz w:val="24"/>
      <w:szCs w:val="24"/>
    </w:rPr>
  </w:style>
  <w:style w:type="paragraph" w:styleId="7">
    <w:name w:val="heading 7"/>
    <w:basedOn w:val="a0"/>
    <w:next w:val="a0"/>
    <w:link w:val="70"/>
    <w:qFormat/>
    <w:pPr>
      <w:keepNext/>
      <w:ind w:left="-142"/>
      <w:jc w:val="center"/>
      <w:outlineLvl w:val="6"/>
    </w:pPr>
    <w:rPr>
      <w:b/>
      <w:bCs/>
      <w:sz w:val="24"/>
      <w:szCs w:val="24"/>
    </w:rPr>
  </w:style>
  <w:style w:type="paragraph" w:styleId="8">
    <w:name w:val="heading 8"/>
    <w:basedOn w:val="a0"/>
    <w:next w:val="a0"/>
    <w:link w:val="80"/>
    <w:qFormat/>
    <w:pPr>
      <w:keepNext/>
      <w:jc w:val="center"/>
      <w:outlineLvl w:val="7"/>
    </w:pPr>
    <w:rPr>
      <w:b/>
      <w:bCs/>
      <w:sz w:val="24"/>
      <w:szCs w:val="24"/>
    </w:rPr>
  </w:style>
  <w:style w:type="paragraph" w:styleId="9">
    <w:name w:val="heading 9"/>
    <w:basedOn w:val="a0"/>
    <w:next w:val="a0"/>
    <w:link w:val="90"/>
    <w:qFormat/>
    <w:pPr>
      <w:keepNext/>
      <w:jc w:val="center"/>
      <w:outlineLvl w:val="8"/>
    </w:pPr>
    <w:rPr>
      <w:rFonts w:ascii="Arial" w:hAnsi="Arial" w:cs="Arial"/>
      <w:b/>
      <w:bCs/>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rPr>
      <w:rFonts w:ascii="Times New Roman" w:eastAsia="Times New Roman" w:hAnsi="Times New Roman" w:cs="Times New Roman"/>
      <w:b/>
      <w:bCs/>
      <w:kern w:val="28"/>
      <w:sz w:val="24"/>
      <w:szCs w:val="24"/>
      <w:lang w:eastAsia="ru-RU"/>
    </w:rPr>
  </w:style>
  <w:style w:type="character" w:customStyle="1" w:styleId="20">
    <w:name w:val="Заголовок 2 Знак"/>
    <w:basedOn w:val="a1"/>
    <w:link w:val="2"/>
    <w:rPr>
      <w:rFonts w:ascii="Arial" w:eastAsia="Times New Roman" w:hAnsi="Arial" w:cs="Arial"/>
      <w:b/>
      <w:bCs/>
      <w:i/>
      <w:iCs/>
      <w:sz w:val="24"/>
      <w:szCs w:val="24"/>
      <w:lang w:eastAsia="ru-RU"/>
    </w:rPr>
  </w:style>
  <w:style w:type="character" w:customStyle="1" w:styleId="30">
    <w:name w:val="Заголовок 3 Знак"/>
    <w:basedOn w:val="a1"/>
    <w:link w:val="3"/>
    <w:rPr>
      <w:rFonts w:ascii="Arial" w:eastAsia="Times New Roman" w:hAnsi="Arial" w:cs="Arial"/>
      <w:sz w:val="24"/>
      <w:szCs w:val="24"/>
      <w:lang w:eastAsia="ru-RU"/>
    </w:rPr>
  </w:style>
  <w:style w:type="character" w:customStyle="1" w:styleId="40">
    <w:name w:val="Заголовок 4 Знак"/>
    <w:basedOn w:val="a1"/>
    <w:link w:val="4"/>
    <w:rPr>
      <w:rFonts w:ascii="Times New Roman" w:eastAsia="Times New Roman" w:hAnsi="Times New Roman" w:cs="Times New Roman"/>
      <w:sz w:val="24"/>
      <w:szCs w:val="24"/>
      <w:lang w:eastAsia="ru-RU"/>
    </w:rPr>
  </w:style>
  <w:style w:type="character" w:customStyle="1" w:styleId="50">
    <w:name w:val="Заголовок 5 Знак"/>
    <w:basedOn w:val="a1"/>
    <w:link w:val="5"/>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rPr>
      <w:rFonts w:ascii="Times New Roman" w:eastAsia="Times New Roman" w:hAnsi="Times New Roman" w:cs="Times New Roman"/>
      <w:b/>
      <w:bCs/>
      <w:sz w:val="24"/>
      <w:szCs w:val="24"/>
      <w:lang w:eastAsia="ru-RU"/>
    </w:rPr>
  </w:style>
  <w:style w:type="character" w:customStyle="1" w:styleId="80">
    <w:name w:val="Заголовок 8 Знак"/>
    <w:basedOn w:val="a1"/>
    <w:link w:val="8"/>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Pr>
      <w:rFonts w:ascii="Arial" w:eastAsia="Times New Roman" w:hAnsi="Arial" w:cs="Arial"/>
      <w:b/>
      <w:bCs/>
      <w:sz w:val="24"/>
      <w:szCs w:val="24"/>
      <w:u w:val="single"/>
      <w:lang w:eastAsia="ru-RU"/>
    </w:rPr>
  </w:style>
  <w:style w:type="paragraph" w:styleId="a4">
    <w:name w:val="header"/>
    <w:basedOn w:val="a0"/>
    <w:link w:val="a5"/>
    <w:pPr>
      <w:tabs>
        <w:tab w:val="center" w:pos="4153"/>
        <w:tab w:val="right" w:pos="8306"/>
      </w:tabs>
    </w:pPr>
  </w:style>
  <w:style w:type="character" w:customStyle="1" w:styleId="a5">
    <w:name w:val="Верхний колонтитул Знак"/>
    <w:basedOn w:val="a1"/>
    <w:link w:val="a4"/>
    <w:rPr>
      <w:rFonts w:ascii="Times New Roman" w:eastAsia="Times New Roman" w:hAnsi="Times New Roman" w:cs="Times New Roman"/>
      <w:sz w:val="20"/>
      <w:szCs w:val="20"/>
      <w:lang w:eastAsia="ru-RU"/>
    </w:rPr>
  </w:style>
  <w:style w:type="paragraph" w:styleId="a6">
    <w:name w:val="footer"/>
    <w:basedOn w:val="a0"/>
    <w:link w:val="a7"/>
    <w:pPr>
      <w:tabs>
        <w:tab w:val="center" w:pos="4153"/>
        <w:tab w:val="right" w:pos="8306"/>
      </w:tabs>
    </w:pPr>
  </w:style>
  <w:style w:type="character" w:customStyle="1" w:styleId="a7">
    <w:name w:val="Нижний колонтитул Знак"/>
    <w:basedOn w:val="a1"/>
    <w:link w:val="a6"/>
    <w:rPr>
      <w:rFonts w:ascii="Times New Roman" w:eastAsia="Times New Roman" w:hAnsi="Times New Roman" w:cs="Times New Roman"/>
      <w:sz w:val="20"/>
      <w:szCs w:val="20"/>
      <w:lang w:eastAsia="ru-RU"/>
    </w:rPr>
  </w:style>
  <w:style w:type="character" w:styleId="a8">
    <w:name w:val="page number"/>
    <w:basedOn w:val="a1"/>
  </w:style>
  <w:style w:type="paragraph" w:styleId="21">
    <w:name w:val="toc 2"/>
    <w:basedOn w:val="a0"/>
    <w:next w:val="a0"/>
    <w:autoRedefine/>
    <w:semiHidden/>
    <w:pPr>
      <w:tabs>
        <w:tab w:val="right" w:leader="dot" w:pos="9922"/>
      </w:tabs>
      <w:outlineLvl w:val="1"/>
    </w:pPr>
    <w:rPr>
      <w:b/>
      <w:noProof/>
      <w:sz w:val="28"/>
      <w:szCs w:val="28"/>
    </w:rPr>
  </w:style>
  <w:style w:type="paragraph" w:styleId="a9">
    <w:name w:val="Body Text"/>
    <w:basedOn w:val="a0"/>
    <w:link w:val="aa"/>
    <w:pPr>
      <w:keepNext/>
      <w:jc w:val="both"/>
    </w:pPr>
    <w:rPr>
      <w:sz w:val="24"/>
      <w:szCs w:val="24"/>
    </w:rPr>
  </w:style>
  <w:style w:type="character" w:customStyle="1" w:styleId="aa">
    <w:name w:val="Основной текст Знак"/>
    <w:basedOn w:val="a1"/>
    <w:link w:val="a9"/>
    <w:rPr>
      <w:rFonts w:ascii="Times New Roman" w:eastAsia="Times New Roman" w:hAnsi="Times New Roman" w:cs="Times New Roman"/>
      <w:sz w:val="24"/>
      <w:szCs w:val="24"/>
      <w:lang w:eastAsia="ru-RU"/>
    </w:rPr>
  </w:style>
  <w:style w:type="paragraph" w:styleId="ab">
    <w:name w:val="Block Text"/>
    <w:basedOn w:val="a0"/>
    <w:pPr>
      <w:tabs>
        <w:tab w:val="left" w:pos="-142"/>
      </w:tabs>
      <w:ind w:left="-142" w:right="-1" w:firstLine="862"/>
      <w:jc w:val="both"/>
    </w:pPr>
    <w:rPr>
      <w:sz w:val="24"/>
      <w:szCs w:val="24"/>
    </w:rPr>
  </w:style>
  <w:style w:type="paragraph" w:styleId="ac">
    <w:name w:val="Body Text Indent"/>
    <w:basedOn w:val="a0"/>
    <w:link w:val="ad"/>
    <w:pPr>
      <w:ind w:firstLine="720"/>
    </w:pPr>
    <w:rPr>
      <w:rFonts w:ascii="Arial" w:hAnsi="Arial" w:cs="Arial"/>
      <w:sz w:val="24"/>
      <w:szCs w:val="24"/>
    </w:rPr>
  </w:style>
  <w:style w:type="character" w:customStyle="1" w:styleId="ad">
    <w:name w:val="Основной текст с отступом Знак"/>
    <w:basedOn w:val="a1"/>
    <w:link w:val="ac"/>
    <w:rPr>
      <w:rFonts w:ascii="Arial" w:eastAsia="Times New Roman" w:hAnsi="Arial" w:cs="Arial"/>
      <w:sz w:val="24"/>
      <w:szCs w:val="24"/>
      <w:lang w:eastAsia="ru-RU"/>
    </w:rPr>
  </w:style>
  <w:style w:type="paragraph" w:styleId="22">
    <w:name w:val="Body Text Indent 2"/>
    <w:basedOn w:val="a0"/>
    <w:link w:val="23"/>
    <w:pPr>
      <w:ind w:firstLine="680"/>
    </w:pPr>
    <w:rPr>
      <w:rFonts w:ascii="Arial" w:hAnsi="Arial" w:cs="Arial"/>
      <w:sz w:val="24"/>
      <w:szCs w:val="24"/>
    </w:rPr>
  </w:style>
  <w:style w:type="character" w:customStyle="1" w:styleId="23">
    <w:name w:val="Основной текст с отступом 2 Знак"/>
    <w:basedOn w:val="a1"/>
    <w:link w:val="22"/>
    <w:rPr>
      <w:rFonts w:ascii="Arial" w:eastAsia="Times New Roman" w:hAnsi="Arial" w:cs="Arial"/>
      <w:sz w:val="24"/>
      <w:szCs w:val="24"/>
      <w:lang w:eastAsia="ru-RU"/>
    </w:rPr>
  </w:style>
  <w:style w:type="paragraph" w:styleId="24">
    <w:name w:val="Body Text 2"/>
    <w:basedOn w:val="a0"/>
    <w:link w:val="25"/>
    <w:pPr>
      <w:spacing w:after="120" w:line="480" w:lineRule="auto"/>
    </w:pPr>
  </w:style>
  <w:style w:type="character" w:customStyle="1" w:styleId="25">
    <w:name w:val="Основной текст 2 Знак"/>
    <w:basedOn w:val="a1"/>
    <w:link w:val="24"/>
    <w:rPr>
      <w:rFonts w:ascii="Times New Roman" w:eastAsia="Times New Roman" w:hAnsi="Times New Roman" w:cs="Times New Roman"/>
      <w:sz w:val="20"/>
      <w:szCs w:val="20"/>
      <w:lang w:eastAsia="ru-RU"/>
    </w:rPr>
  </w:style>
  <w:style w:type="paragraph" w:customStyle="1" w:styleId="Normal">
    <w:name w:val="Normal"/>
    <w:pPr>
      <w:spacing w:after="0" w:line="240" w:lineRule="auto"/>
    </w:pPr>
    <w:rPr>
      <w:rFonts w:ascii="Times New Roman" w:eastAsia="Times New Roman" w:hAnsi="Times New Roman" w:cs="Times New Roman"/>
      <w:sz w:val="24"/>
      <w:szCs w:val="20"/>
      <w:lang w:eastAsia="ru-RU"/>
    </w:rPr>
  </w:style>
  <w:style w:type="paragraph" w:customStyle="1" w:styleId="FR3">
    <w:name w:val="FR3"/>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paragraph" w:customStyle="1" w:styleId="bodytext">
    <w:name w:val="body text"/>
    <w:basedOn w:val="a0"/>
    <w:pPr>
      <w:autoSpaceDE/>
      <w:autoSpaceDN/>
      <w:spacing w:before="60" w:after="60"/>
      <w:ind w:firstLine="567"/>
      <w:jc w:val="both"/>
    </w:pPr>
    <w:rPr>
      <w:rFonts w:ascii="Arial" w:hAnsi="Arial"/>
      <w:sz w:val="22"/>
      <w:lang w:val="en-US"/>
    </w:rPr>
  </w:style>
  <w:style w:type="paragraph" w:styleId="ae">
    <w:name w:val="List"/>
    <w:basedOn w:val="a0"/>
    <w:pPr>
      <w:autoSpaceDE/>
      <w:autoSpaceDN/>
      <w:ind w:left="283" w:hanging="283"/>
    </w:pPr>
    <w:rPr>
      <w:sz w:val="24"/>
      <w:szCs w:val="24"/>
    </w:rPr>
  </w:style>
  <w:style w:type="paragraph" w:styleId="af">
    <w:name w:val="Plain Text"/>
    <w:basedOn w:val="a0"/>
    <w:link w:val="af0"/>
    <w:pPr>
      <w:autoSpaceDE/>
      <w:autoSpaceDN/>
    </w:pPr>
    <w:rPr>
      <w:rFonts w:ascii="Courier New" w:hAnsi="Courier New"/>
    </w:rPr>
  </w:style>
  <w:style w:type="character" w:customStyle="1" w:styleId="af0">
    <w:name w:val="Текст Знак"/>
    <w:basedOn w:val="a1"/>
    <w:link w:val="af"/>
    <w:rPr>
      <w:rFonts w:ascii="Courier New" w:eastAsia="Times New Roman" w:hAnsi="Courier New" w:cs="Times New Roman"/>
      <w:sz w:val="20"/>
      <w:szCs w:val="20"/>
      <w:lang w:eastAsia="ru-RU"/>
    </w:rPr>
  </w:style>
  <w:style w:type="paragraph" w:customStyle="1" w:styleId="81">
    <w:name w:val="8"/>
    <w:basedOn w:val="a0"/>
    <w:pPr>
      <w:autoSpaceDE/>
      <w:autoSpaceDN/>
      <w:spacing w:before="60" w:after="30"/>
      <w:ind w:left="90" w:right="90" w:firstLine="180"/>
    </w:pPr>
    <w:rPr>
      <w:rFonts w:ascii="Verdana" w:hAnsi="Verdana"/>
      <w:sz w:val="16"/>
      <w:szCs w:val="16"/>
    </w:rPr>
  </w:style>
  <w:style w:type="character" w:styleId="af1">
    <w:name w:val="Hyperlink"/>
    <w:basedOn w:val="a1"/>
    <w:rPr>
      <w:color w:val="0000FF"/>
      <w:u w:val="single"/>
    </w:rPr>
  </w:style>
  <w:style w:type="paragraph" w:customStyle="1" w:styleId="FR1">
    <w:name w:val="FR1"/>
    <w:pPr>
      <w:widowControl w:val="0"/>
      <w:snapToGrid w:val="0"/>
      <w:spacing w:after="0" w:line="240" w:lineRule="auto"/>
      <w:jc w:val="both"/>
    </w:pPr>
    <w:rPr>
      <w:rFonts w:ascii="Times New Roman" w:eastAsia="Times New Roman" w:hAnsi="Times New Roman" w:cs="Times New Roman"/>
      <w:b/>
      <w:sz w:val="32"/>
      <w:szCs w:val="20"/>
      <w:lang w:eastAsia="ru-RU"/>
    </w:rPr>
  </w:style>
  <w:style w:type="paragraph" w:styleId="af2">
    <w:name w:val="Normal (Web)"/>
    <w:basedOn w:val="a0"/>
    <w:pPr>
      <w:autoSpaceDE/>
      <w:autoSpaceDN/>
      <w:spacing w:before="75" w:after="75"/>
    </w:pPr>
    <w:rPr>
      <w:sz w:val="24"/>
      <w:szCs w:val="24"/>
    </w:rPr>
  </w:style>
  <w:style w:type="paragraph" w:customStyle="1" w:styleId="indent">
    <w:name w:val="indent"/>
    <w:basedOn w:val="a0"/>
    <w:pPr>
      <w:autoSpaceDE/>
      <w:autoSpaceDN/>
      <w:spacing w:before="75" w:after="75"/>
      <w:ind w:firstLine="525"/>
    </w:pPr>
    <w:rPr>
      <w:sz w:val="24"/>
      <w:szCs w:val="24"/>
    </w:rPr>
  </w:style>
  <w:style w:type="paragraph" w:customStyle="1" w:styleId="BodyText0">
    <w:name w:val="Body Text"/>
    <w:basedOn w:val="a0"/>
    <w:pPr>
      <w:autoSpaceDE/>
      <w:autoSpaceDN/>
      <w:jc w:val="both"/>
    </w:pPr>
    <w:rPr>
      <w:sz w:val="24"/>
    </w:rPr>
  </w:style>
  <w:style w:type="paragraph" w:customStyle="1" w:styleId="Bodytext1">
    <w:name w:val="Body text"/>
    <w:basedOn w:val="a0"/>
    <w:pPr>
      <w:autoSpaceDE/>
      <w:autoSpaceDN/>
      <w:spacing w:line="360" w:lineRule="auto"/>
      <w:ind w:firstLine="851"/>
      <w:jc w:val="both"/>
    </w:pPr>
    <w:rPr>
      <w:sz w:val="24"/>
    </w:rPr>
  </w:style>
  <w:style w:type="paragraph" w:styleId="31">
    <w:name w:val="Body Text 3"/>
    <w:basedOn w:val="a0"/>
    <w:link w:val="32"/>
    <w:pPr>
      <w:autoSpaceDE/>
      <w:autoSpaceDN/>
      <w:spacing w:after="120"/>
    </w:pPr>
    <w:rPr>
      <w:sz w:val="16"/>
      <w:szCs w:val="16"/>
    </w:rPr>
  </w:style>
  <w:style w:type="character" w:customStyle="1" w:styleId="32">
    <w:name w:val="Основной текст 3 Знак"/>
    <w:basedOn w:val="a1"/>
    <w:link w:val="31"/>
    <w:rPr>
      <w:rFonts w:ascii="Times New Roman" w:eastAsia="Times New Roman" w:hAnsi="Times New Roman" w:cs="Times New Roman"/>
      <w:sz w:val="16"/>
      <w:szCs w:val="16"/>
      <w:lang w:eastAsia="ru-RU"/>
    </w:rPr>
  </w:style>
  <w:style w:type="paragraph" w:styleId="a">
    <w:name w:val="List Bullet"/>
    <w:basedOn w:val="a0"/>
    <w:autoRedefine/>
    <w:pPr>
      <w:numPr>
        <w:numId w:val="9"/>
      </w:numPr>
      <w:autoSpaceDE/>
      <w:autoSpaceDN/>
    </w:pPr>
    <w:rPr>
      <w:sz w:val="24"/>
      <w:szCs w:val="24"/>
    </w:rPr>
  </w:style>
  <w:style w:type="paragraph" w:customStyle="1" w:styleId="BodyText21">
    <w:name w:val="Body Text 21"/>
    <w:basedOn w:val="Normal"/>
    <w:pPr>
      <w:spacing w:line="360" w:lineRule="auto"/>
      <w:ind w:firstLine="720"/>
      <w:jc w:val="both"/>
    </w:pPr>
  </w:style>
  <w:style w:type="paragraph" w:styleId="af3">
    <w:name w:val="Title"/>
    <w:basedOn w:val="a0"/>
    <w:link w:val="af4"/>
    <w:qFormat/>
    <w:pPr>
      <w:autoSpaceDE/>
      <w:autoSpaceDN/>
      <w:spacing w:line="360" w:lineRule="auto"/>
      <w:jc w:val="center"/>
    </w:pPr>
    <w:rPr>
      <w:b/>
      <w:sz w:val="28"/>
    </w:rPr>
  </w:style>
  <w:style w:type="character" w:customStyle="1" w:styleId="af4">
    <w:name w:val="Название Знак"/>
    <w:basedOn w:val="a1"/>
    <w:link w:val="af3"/>
    <w:rPr>
      <w:rFonts w:ascii="Times New Roman" w:eastAsia="Times New Roman" w:hAnsi="Times New Roman" w:cs="Times New Roman"/>
      <w:b/>
      <w:sz w:val="28"/>
      <w:szCs w:val="20"/>
      <w:lang w:eastAsia="ru-RU"/>
    </w:rPr>
  </w:style>
  <w:style w:type="paragraph" w:styleId="33">
    <w:name w:val="Body Text Indent 3"/>
    <w:basedOn w:val="a0"/>
    <w:link w:val="34"/>
    <w:pPr>
      <w:autoSpaceDE/>
      <w:autoSpaceDN/>
      <w:spacing w:after="120"/>
      <w:ind w:left="283"/>
    </w:pPr>
    <w:rPr>
      <w:sz w:val="16"/>
      <w:szCs w:val="16"/>
    </w:rPr>
  </w:style>
  <w:style w:type="character" w:customStyle="1" w:styleId="34">
    <w:name w:val="Основной текст с отступом 3 Знак"/>
    <w:basedOn w:val="a1"/>
    <w:link w:val="33"/>
    <w:rPr>
      <w:rFonts w:ascii="Times New Roman" w:eastAsia="Times New Roman" w:hAnsi="Times New Roman" w:cs="Times New Roman"/>
      <w:sz w:val="16"/>
      <w:szCs w:val="16"/>
      <w:lang w:eastAsia="ru-RU"/>
    </w:rPr>
  </w:style>
  <w:style w:type="paragraph" w:customStyle="1" w:styleId="12">
    <w:name w:val="таблицы 12"/>
    <w:basedOn w:val="a0"/>
    <w:pPr>
      <w:keepLines/>
      <w:autoSpaceDE/>
      <w:autoSpaceDN/>
      <w:snapToGrid w:val="0"/>
      <w:jc w:val="both"/>
    </w:pPr>
    <w:rPr>
      <w:sz w:val="24"/>
    </w:rPr>
  </w:style>
  <w:style w:type="paragraph" w:customStyle="1" w:styleId="Heading">
    <w:name w:val="Heading"/>
    <w:pPr>
      <w:autoSpaceDE w:val="0"/>
      <w:autoSpaceDN w:val="0"/>
      <w:adjustRightInd w:val="0"/>
      <w:spacing w:after="0" w:line="240" w:lineRule="auto"/>
    </w:pPr>
    <w:rPr>
      <w:rFonts w:ascii="Arial" w:eastAsia="Times New Roman" w:hAnsi="Arial" w:cs="Arial"/>
      <w:b/>
      <w:bCs/>
      <w:lang w:eastAsia="ru-RU"/>
    </w:rPr>
  </w:style>
  <w:style w:type="paragraph" w:customStyle="1" w:styleId="BodyText2">
    <w:name w:val="Body Text 2"/>
    <w:basedOn w:val="a0"/>
    <w:pPr>
      <w:autoSpaceDE/>
      <w:autoSpaceDN/>
      <w:spacing w:line="360" w:lineRule="auto"/>
      <w:jc w:val="both"/>
    </w:pPr>
    <w:rPr>
      <w:sz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Wingdings"/>
    </w:rPr>
  </w:style>
  <w:style w:type="character" w:customStyle="1" w:styleId="HTML0">
    <w:name w:val="Стандартный HTML Знак"/>
    <w:basedOn w:val="a1"/>
    <w:link w:val="HTML"/>
    <w:rPr>
      <w:rFonts w:ascii="Courier New" w:eastAsia="Times New Roman" w:hAnsi="Courier New" w:cs="Wingdings"/>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pPr>
      <w:keepNext/>
      <w:spacing w:before="240" w:after="60"/>
      <w:ind w:firstLine="709"/>
      <w:outlineLvl w:val="0"/>
    </w:pPr>
    <w:rPr>
      <w:b/>
      <w:bCs/>
      <w:kern w:val="28"/>
      <w:sz w:val="24"/>
      <w:szCs w:val="24"/>
    </w:rPr>
  </w:style>
  <w:style w:type="paragraph" w:styleId="2">
    <w:name w:val="heading 2"/>
    <w:basedOn w:val="a0"/>
    <w:next w:val="a0"/>
    <w:link w:val="20"/>
    <w:qFormat/>
    <w:pPr>
      <w:keepNext/>
      <w:spacing w:before="240" w:after="60"/>
      <w:outlineLvl w:val="1"/>
    </w:pPr>
    <w:rPr>
      <w:rFonts w:ascii="Arial" w:hAnsi="Arial" w:cs="Arial"/>
      <w:b/>
      <w:bCs/>
      <w:i/>
      <w:iCs/>
      <w:sz w:val="24"/>
      <w:szCs w:val="24"/>
    </w:rPr>
  </w:style>
  <w:style w:type="paragraph" w:styleId="3">
    <w:name w:val="heading 3"/>
    <w:basedOn w:val="a0"/>
    <w:next w:val="a0"/>
    <w:link w:val="30"/>
    <w:qFormat/>
    <w:pPr>
      <w:keepNext/>
      <w:spacing w:before="240" w:after="60"/>
      <w:outlineLvl w:val="2"/>
    </w:pPr>
    <w:rPr>
      <w:rFonts w:ascii="Arial" w:hAnsi="Arial" w:cs="Arial"/>
      <w:sz w:val="24"/>
      <w:szCs w:val="24"/>
    </w:rPr>
  </w:style>
  <w:style w:type="paragraph" w:styleId="4">
    <w:name w:val="heading 4"/>
    <w:basedOn w:val="a0"/>
    <w:next w:val="a0"/>
    <w:link w:val="40"/>
    <w:qFormat/>
    <w:pPr>
      <w:keepNext/>
      <w:jc w:val="both"/>
      <w:outlineLvl w:val="3"/>
    </w:pPr>
    <w:rPr>
      <w:sz w:val="24"/>
      <w:szCs w:val="24"/>
    </w:rPr>
  </w:style>
  <w:style w:type="paragraph" w:styleId="5">
    <w:name w:val="heading 5"/>
    <w:basedOn w:val="a0"/>
    <w:next w:val="a0"/>
    <w:link w:val="50"/>
    <w:qFormat/>
    <w:pPr>
      <w:keepNext/>
      <w:tabs>
        <w:tab w:val="left" w:pos="0"/>
      </w:tabs>
      <w:ind w:right="-1"/>
      <w:jc w:val="center"/>
      <w:outlineLvl w:val="4"/>
    </w:pPr>
    <w:rPr>
      <w:b/>
      <w:bCs/>
      <w:sz w:val="24"/>
      <w:szCs w:val="24"/>
    </w:rPr>
  </w:style>
  <w:style w:type="paragraph" w:styleId="6">
    <w:name w:val="heading 6"/>
    <w:basedOn w:val="a0"/>
    <w:next w:val="a0"/>
    <w:link w:val="60"/>
    <w:qFormat/>
    <w:pPr>
      <w:keepNext/>
      <w:ind w:left="-142" w:right="-1" w:firstLine="142"/>
      <w:jc w:val="center"/>
      <w:outlineLvl w:val="5"/>
    </w:pPr>
    <w:rPr>
      <w:b/>
      <w:bCs/>
      <w:sz w:val="24"/>
      <w:szCs w:val="24"/>
    </w:rPr>
  </w:style>
  <w:style w:type="paragraph" w:styleId="7">
    <w:name w:val="heading 7"/>
    <w:basedOn w:val="a0"/>
    <w:next w:val="a0"/>
    <w:link w:val="70"/>
    <w:qFormat/>
    <w:pPr>
      <w:keepNext/>
      <w:ind w:left="-142"/>
      <w:jc w:val="center"/>
      <w:outlineLvl w:val="6"/>
    </w:pPr>
    <w:rPr>
      <w:b/>
      <w:bCs/>
      <w:sz w:val="24"/>
      <w:szCs w:val="24"/>
    </w:rPr>
  </w:style>
  <w:style w:type="paragraph" w:styleId="8">
    <w:name w:val="heading 8"/>
    <w:basedOn w:val="a0"/>
    <w:next w:val="a0"/>
    <w:link w:val="80"/>
    <w:qFormat/>
    <w:pPr>
      <w:keepNext/>
      <w:jc w:val="center"/>
      <w:outlineLvl w:val="7"/>
    </w:pPr>
    <w:rPr>
      <w:b/>
      <w:bCs/>
      <w:sz w:val="24"/>
      <w:szCs w:val="24"/>
    </w:rPr>
  </w:style>
  <w:style w:type="paragraph" w:styleId="9">
    <w:name w:val="heading 9"/>
    <w:basedOn w:val="a0"/>
    <w:next w:val="a0"/>
    <w:link w:val="90"/>
    <w:qFormat/>
    <w:pPr>
      <w:keepNext/>
      <w:jc w:val="center"/>
      <w:outlineLvl w:val="8"/>
    </w:pPr>
    <w:rPr>
      <w:rFonts w:ascii="Arial" w:hAnsi="Arial" w:cs="Arial"/>
      <w:b/>
      <w:bCs/>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rPr>
      <w:rFonts w:ascii="Times New Roman" w:eastAsia="Times New Roman" w:hAnsi="Times New Roman" w:cs="Times New Roman"/>
      <w:b/>
      <w:bCs/>
      <w:kern w:val="28"/>
      <w:sz w:val="24"/>
      <w:szCs w:val="24"/>
      <w:lang w:eastAsia="ru-RU"/>
    </w:rPr>
  </w:style>
  <w:style w:type="character" w:customStyle="1" w:styleId="20">
    <w:name w:val="Заголовок 2 Знак"/>
    <w:basedOn w:val="a1"/>
    <w:link w:val="2"/>
    <w:rPr>
      <w:rFonts w:ascii="Arial" w:eastAsia="Times New Roman" w:hAnsi="Arial" w:cs="Arial"/>
      <w:b/>
      <w:bCs/>
      <w:i/>
      <w:iCs/>
      <w:sz w:val="24"/>
      <w:szCs w:val="24"/>
      <w:lang w:eastAsia="ru-RU"/>
    </w:rPr>
  </w:style>
  <w:style w:type="character" w:customStyle="1" w:styleId="30">
    <w:name w:val="Заголовок 3 Знак"/>
    <w:basedOn w:val="a1"/>
    <w:link w:val="3"/>
    <w:rPr>
      <w:rFonts w:ascii="Arial" w:eastAsia="Times New Roman" w:hAnsi="Arial" w:cs="Arial"/>
      <w:sz w:val="24"/>
      <w:szCs w:val="24"/>
      <w:lang w:eastAsia="ru-RU"/>
    </w:rPr>
  </w:style>
  <w:style w:type="character" w:customStyle="1" w:styleId="40">
    <w:name w:val="Заголовок 4 Знак"/>
    <w:basedOn w:val="a1"/>
    <w:link w:val="4"/>
    <w:rPr>
      <w:rFonts w:ascii="Times New Roman" w:eastAsia="Times New Roman" w:hAnsi="Times New Roman" w:cs="Times New Roman"/>
      <w:sz w:val="24"/>
      <w:szCs w:val="24"/>
      <w:lang w:eastAsia="ru-RU"/>
    </w:rPr>
  </w:style>
  <w:style w:type="character" w:customStyle="1" w:styleId="50">
    <w:name w:val="Заголовок 5 Знак"/>
    <w:basedOn w:val="a1"/>
    <w:link w:val="5"/>
    <w:rPr>
      <w:rFonts w:ascii="Times New Roman" w:eastAsia="Times New Roman" w:hAnsi="Times New Roman" w:cs="Times New Roman"/>
      <w:b/>
      <w:bCs/>
      <w:sz w:val="24"/>
      <w:szCs w:val="24"/>
      <w:lang w:eastAsia="ru-RU"/>
    </w:rPr>
  </w:style>
  <w:style w:type="character" w:customStyle="1" w:styleId="60">
    <w:name w:val="Заголовок 6 Знак"/>
    <w:basedOn w:val="a1"/>
    <w:link w:val="6"/>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rPr>
      <w:rFonts w:ascii="Times New Roman" w:eastAsia="Times New Roman" w:hAnsi="Times New Roman" w:cs="Times New Roman"/>
      <w:b/>
      <w:bCs/>
      <w:sz w:val="24"/>
      <w:szCs w:val="24"/>
      <w:lang w:eastAsia="ru-RU"/>
    </w:rPr>
  </w:style>
  <w:style w:type="character" w:customStyle="1" w:styleId="80">
    <w:name w:val="Заголовок 8 Знак"/>
    <w:basedOn w:val="a1"/>
    <w:link w:val="8"/>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Pr>
      <w:rFonts w:ascii="Arial" w:eastAsia="Times New Roman" w:hAnsi="Arial" w:cs="Arial"/>
      <w:b/>
      <w:bCs/>
      <w:sz w:val="24"/>
      <w:szCs w:val="24"/>
      <w:u w:val="single"/>
      <w:lang w:eastAsia="ru-RU"/>
    </w:rPr>
  </w:style>
  <w:style w:type="paragraph" w:styleId="a4">
    <w:name w:val="header"/>
    <w:basedOn w:val="a0"/>
    <w:link w:val="a5"/>
    <w:pPr>
      <w:tabs>
        <w:tab w:val="center" w:pos="4153"/>
        <w:tab w:val="right" w:pos="8306"/>
      </w:tabs>
    </w:pPr>
  </w:style>
  <w:style w:type="character" w:customStyle="1" w:styleId="a5">
    <w:name w:val="Верхний колонтитул Знак"/>
    <w:basedOn w:val="a1"/>
    <w:link w:val="a4"/>
    <w:rPr>
      <w:rFonts w:ascii="Times New Roman" w:eastAsia="Times New Roman" w:hAnsi="Times New Roman" w:cs="Times New Roman"/>
      <w:sz w:val="20"/>
      <w:szCs w:val="20"/>
      <w:lang w:eastAsia="ru-RU"/>
    </w:rPr>
  </w:style>
  <w:style w:type="paragraph" w:styleId="a6">
    <w:name w:val="footer"/>
    <w:basedOn w:val="a0"/>
    <w:link w:val="a7"/>
    <w:pPr>
      <w:tabs>
        <w:tab w:val="center" w:pos="4153"/>
        <w:tab w:val="right" w:pos="8306"/>
      </w:tabs>
    </w:pPr>
  </w:style>
  <w:style w:type="character" w:customStyle="1" w:styleId="a7">
    <w:name w:val="Нижний колонтитул Знак"/>
    <w:basedOn w:val="a1"/>
    <w:link w:val="a6"/>
    <w:rPr>
      <w:rFonts w:ascii="Times New Roman" w:eastAsia="Times New Roman" w:hAnsi="Times New Roman" w:cs="Times New Roman"/>
      <w:sz w:val="20"/>
      <w:szCs w:val="20"/>
      <w:lang w:eastAsia="ru-RU"/>
    </w:rPr>
  </w:style>
  <w:style w:type="character" w:styleId="a8">
    <w:name w:val="page number"/>
    <w:basedOn w:val="a1"/>
  </w:style>
  <w:style w:type="paragraph" w:styleId="21">
    <w:name w:val="toc 2"/>
    <w:basedOn w:val="a0"/>
    <w:next w:val="a0"/>
    <w:autoRedefine/>
    <w:semiHidden/>
    <w:pPr>
      <w:tabs>
        <w:tab w:val="right" w:leader="dot" w:pos="9922"/>
      </w:tabs>
      <w:outlineLvl w:val="1"/>
    </w:pPr>
    <w:rPr>
      <w:b/>
      <w:noProof/>
      <w:sz w:val="28"/>
      <w:szCs w:val="28"/>
    </w:rPr>
  </w:style>
  <w:style w:type="paragraph" w:styleId="a9">
    <w:name w:val="Body Text"/>
    <w:basedOn w:val="a0"/>
    <w:link w:val="aa"/>
    <w:pPr>
      <w:keepNext/>
      <w:jc w:val="both"/>
    </w:pPr>
    <w:rPr>
      <w:sz w:val="24"/>
      <w:szCs w:val="24"/>
    </w:rPr>
  </w:style>
  <w:style w:type="character" w:customStyle="1" w:styleId="aa">
    <w:name w:val="Основной текст Знак"/>
    <w:basedOn w:val="a1"/>
    <w:link w:val="a9"/>
    <w:rPr>
      <w:rFonts w:ascii="Times New Roman" w:eastAsia="Times New Roman" w:hAnsi="Times New Roman" w:cs="Times New Roman"/>
      <w:sz w:val="24"/>
      <w:szCs w:val="24"/>
      <w:lang w:eastAsia="ru-RU"/>
    </w:rPr>
  </w:style>
  <w:style w:type="paragraph" w:styleId="ab">
    <w:name w:val="Block Text"/>
    <w:basedOn w:val="a0"/>
    <w:pPr>
      <w:tabs>
        <w:tab w:val="left" w:pos="-142"/>
      </w:tabs>
      <w:ind w:left="-142" w:right="-1" w:firstLine="862"/>
      <w:jc w:val="both"/>
    </w:pPr>
    <w:rPr>
      <w:sz w:val="24"/>
      <w:szCs w:val="24"/>
    </w:rPr>
  </w:style>
  <w:style w:type="paragraph" w:styleId="ac">
    <w:name w:val="Body Text Indent"/>
    <w:basedOn w:val="a0"/>
    <w:link w:val="ad"/>
    <w:pPr>
      <w:ind w:firstLine="720"/>
    </w:pPr>
    <w:rPr>
      <w:rFonts w:ascii="Arial" w:hAnsi="Arial" w:cs="Arial"/>
      <w:sz w:val="24"/>
      <w:szCs w:val="24"/>
    </w:rPr>
  </w:style>
  <w:style w:type="character" w:customStyle="1" w:styleId="ad">
    <w:name w:val="Основной текст с отступом Знак"/>
    <w:basedOn w:val="a1"/>
    <w:link w:val="ac"/>
    <w:rPr>
      <w:rFonts w:ascii="Arial" w:eastAsia="Times New Roman" w:hAnsi="Arial" w:cs="Arial"/>
      <w:sz w:val="24"/>
      <w:szCs w:val="24"/>
      <w:lang w:eastAsia="ru-RU"/>
    </w:rPr>
  </w:style>
  <w:style w:type="paragraph" w:styleId="22">
    <w:name w:val="Body Text Indent 2"/>
    <w:basedOn w:val="a0"/>
    <w:link w:val="23"/>
    <w:pPr>
      <w:ind w:firstLine="680"/>
    </w:pPr>
    <w:rPr>
      <w:rFonts w:ascii="Arial" w:hAnsi="Arial" w:cs="Arial"/>
      <w:sz w:val="24"/>
      <w:szCs w:val="24"/>
    </w:rPr>
  </w:style>
  <w:style w:type="character" w:customStyle="1" w:styleId="23">
    <w:name w:val="Основной текст с отступом 2 Знак"/>
    <w:basedOn w:val="a1"/>
    <w:link w:val="22"/>
    <w:rPr>
      <w:rFonts w:ascii="Arial" w:eastAsia="Times New Roman" w:hAnsi="Arial" w:cs="Arial"/>
      <w:sz w:val="24"/>
      <w:szCs w:val="24"/>
      <w:lang w:eastAsia="ru-RU"/>
    </w:rPr>
  </w:style>
  <w:style w:type="paragraph" w:styleId="24">
    <w:name w:val="Body Text 2"/>
    <w:basedOn w:val="a0"/>
    <w:link w:val="25"/>
    <w:pPr>
      <w:spacing w:after="120" w:line="480" w:lineRule="auto"/>
    </w:pPr>
  </w:style>
  <w:style w:type="character" w:customStyle="1" w:styleId="25">
    <w:name w:val="Основной текст 2 Знак"/>
    <w:basedOn w:val="a1"/>
    <w:link w:val="24"/>
    <w:rPr>
      <w:rFonts w:ascii="Times New Roman" w:eastAsia="Times New Roman" w:hAnsi="Times New Roman" w:cs="Times New Roman"/>
      <w:sz w:val="20"/>
      <w:szCs w:val="20"/>
      <w:lang w:eastAsia="ru-RU"/>
    </w:rPr>
  </w:style>
  <w:style w:type="paragraph" w:customStyle="1" w:styleId="Normal">
    <w:name w:val="Normal"/>
    <w:pPr>
      <w:spacing w:after="0" w:line="240" w:lineRule="auto"/>
    </w:pPr>
    <w:rPr>
      <w:rFonts w:ascii="Times New Roman" w:eastAsia="Times New Roman" w:hAnsi="Times New Roman" w:cs="Times New Roman"/>
      <w:sz w:val="24"/>
      <w:szCs w:val="20"/>
      <w:lang w:eastAsia="ru-RU"/>
    </w:rPr>
  </w:style>
  <w:style w:type="paragraph" w:customStyle="1" w:styleId="FR3">
    <w:name w:val="FR3"/>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paragraph" w:customStyle="1" w:styleId="bodytext">
    <w:name w:val="body text"/>
    <w:basedOn w:val="a0"/>
    <w:pPr>
      <w:autoSpaceDE/>
      <w:autoSpaceDN/>
      <w:spacing w:before="60" w:after="60"/>
      <w:ind w:firstLine="567"/>
      <w:jc w:val="both"/>
    </w:pPr>
    <w:rPr>
      <w:rFonts w:ascii="Arial" w:hAnsi="Arial"/>
      <w:sz w:val="22"/>
      <w:lang w:val="en-US"/>
    </w:rPr>
  </w:style>
  <w:style w:type="paragraph" w:styleId="ae">
    <w:name w:val="List"/>
    <w:basedOn w:val="a0"/>
    <w:pPr>
      <w:autoSpaceDE/>
      <w:autoSpaceDN/>
      <w:ind w:left="283" w:hanging="283"/>
    </w:pPr>
    <w:rPr>
      <w:sz w:val="24"/>
      <w:szCs w:val="24"/>
    </w:rPr>
  </w:style>
  <w:style w:type="paragraph" w:styleId="af">
    <w:name w:val="Plain Text"/>
    <w:basedOn w:val="a0"/>
    <w:link w:val="af0"/>
    <w:pPr>
      <w:autoSpaceDE/>
      <w:autoSpaceDN/>
    </w:pPr>
    <w:rPr>
      <w:rFonts w:ascii="Courier New" w:hAnsi="Courier New"/>
    </w:rPr>
  </w:style>
  <w:style w:type="character" w:customStyle="1" w:styleId="af0">
    <w:name w:val="Текст Знак"/>
    <w:basedOn w:val="a1"/>
    <w:link w:val="af"/>
    <w:rPr>
      <w:rFonts w:ascii="Courier New" w:eastAsia="Times New Roman" w:hAnsi="Courier New" w:cs="Times New Roman"/>
      <w:sz w:val="20"/>
      <w:szCs w:val="20"/>
      <w:lang w:eastAsia="ru-RU"/>
    </w:rPr>
  </w:style>
  <w:style w:type="paragraph" w:customStyle="1" w:styleId="81">
    <w:name w:val="8"/>
    <w:basedOn w:val="a0"/>
    <w:pPr>
      <w:autoSpaceDE/>
      <w:autoSpaceDN/>
      <w:spacing w:before="60" w:after="30"/>
      <w:ind w:left="90" w:right="90" w:firstLine="180"/>
    </w:pPr>
    <w:rPr>
      <w:rFonts w:ascii="Verdana" w:hAnsi="Verdana"/>
      <w:sz w:val="16"/>
      <w:szCs w:val="16"/>
    </w:rPr>
  </w:style>
  <w:style w:type="character" w:styleId="af1">
    <w:name w:val="Hyperlink"/>
    <w:basedOn w:val="a1"/>
    <w:rPr>
      <w:color w:val="0000FF"/>
      <w:u w:val="single"/>
    </w:rPr>
  </w:style>
  <w:style w:type="paragraph" w:customStyle="1" w:styleId="FR1">
    <w:name w:val="FR1"/>
    <w:pPr>
      <w:widowControl w:val="0"/>
      <w:snapToGrid w:val="0"/>
      <w:spacing w:after="0" w:line="240" w:lineRule="auto"/>
      <w:jc w:val="both"/>
    </w:pPr>
    <w:rPr>
      <w:rFonts w:ascii="Times New Roman" w:eastAsia="Times New Roman" w:hAnsi="Times New Roman" w:cs="Times New Roman"/>
      <w:b/>
      <w:sz w:val="32"/>
      <w:szCs w:val="20"/>
      <w:lang w:eastAsia="ru-RU"/>
    </w:rPr>
  </w:style>
  <w:style w:type="paragraph" w:styleId="af2">
    <w:name w:val="Normal (Web)"/>
    <w:basedOn w:val="a0"/>
    <w:pPr>
      <w:autoSpaceDE/>
      <w:autoSpaceDN/>
      <w:spacing w:before="75" w:after="75"/>
    </w:pPr>
    <w:rPr>
      <w:sz w:val="24"/>
      <w:szCs w:val="24"/>
    </w:rPr>
  </w:style>
  <w:style w:type="paragraph" w:customStyle="1" w:styleId="indent">
    <w:name w:val="indent"/>
    <w:basedOn w:val="a0"/>
    <w:pPr>
      <w:autoSpaceDE/>
      <w:autoSpaceDN/>
      <w:spacing w:before="75" w:after="75"/>
      <w:ind w:firstLine="525"/>
    </w:pPr>
    <w:rPr>
      <w:sz w:val="24"/>
      <w:szCs w:val="24"/>
    </w:rPr>
  </w:style>
  <w:style w:type="paragraph" w:customStyle="1" w:styleId="BodyText0">
    <w:name w:val="Body Text"/>
    <w:basedOn w:val="a0"/>
    <w:pPr>
      <w:autoSpaceDE/>
      <w:autoSpaceDN/>
      <w:jc w:val="both"/>
    </w:pPr>
    <w:rPr>
      <w:sz w:val="24"/>
    </w:rPr>
  </w:style>
  <w:style w:type="paragraph" w:customStyle="1" w:styleId="Bodytext1">
    <w:name w:val="Body text"/>
    <w:basedOn w:val="a0"/>
    <w:pPr>
      <w:autoSpaceDE/>
      <w:autoSpaceDN/>
      <w:spacing w:line="360" w:lineRule="auto"/>
      <w:ind w:firstLine="851"/>
      <w:jc w:val="both"/>
    </w:pPr>
    <w:rPr>
      <w:sz w:val="24"/>
    </w:rPr>
  </w:style>
  <w:style w:type="paragraph" w:styleId="31">
    <w:name w:val="Body Text 3"/>
    <w:basedOn w:val="a0"/>
    <w:link w:val="32"/>
    <w:pPr>
      <w:autoSpaceDE/>
      <w:autoSpaceDN/>
      <w:spacing w:after="120"/>
    </w:pPr>
    <w:rPr>
      <w:sz w:val="16"/>
      <w:szCs w:val="16"/>
    </w:rPr>
  </w:style>
  <w:style w:type="character" w:customStyle="1" w:styleId="32">
    <w:name w:val="Основной текст 3 Знак"/>
    <w:basedOn w:val="a1"/>
    <w:link w:val="31"/>
    <w:rPr>
      <w:rFonts w:ascii="Times New Roman" w:eastAsia="Times New Roman" w:hAnsi="Times New Roman" w:cs="Times New Roman"/>
      <w:sz w:val="16"/>
      <w:szCs w:val="16"/>
      <w:lang w:eastAsia="ru-RU"/>
    </w:rPr>
  </w:style>
  <w:style w:type="paragraph" w:styleId="a">
    <w:name w:val="List Bullet"/>
    <w:basedOn w:val="a0"/>
    <w:autoRedefine/>
    <w:pPr>
      <w:numPr>
        <w:numId w:val="9"/>
      </w:numPr>
      <w:autoSpaceDE/>
      <w:autoSpaceDN/>
    </w:pPr>
    <w:rPr>
      <w:sz w:val="24"/>
      <w:szCs w:val="24"/>
    </w:rPr>
  </w:style>
  <w:style w:type="paragraph" w:customStyle="1" w:styleId="BodyText21">
    <w:name w:val="Body Text 21"/>
    <w:basedOn w:val="Normal"/>
    <w:pPr>
      <w:spacing w:line="360" w:lineRule="auto"/>
      <w:ind w:firstLine="720"/>
      <w:jc w:val="both"/>
    </w:pPr>
  </w:style>
  <w:style w:type="paragraph" w:styleId="af3">
    <w:name w:val="Title"/>
    <w:basedOn w:val="a0"/>
    <w:link w:val="af4"/>
    <w:qFormat/>
    <w:pPr>
      <w:autoSpaceDE/>
      <w:autoSpaceDN/>
      <w:spacing w:line="360" w:lineRule="auto"/>
      <w:jc w:val="center"/>
    </w:pPr>
    <w:rPr>
      <w:b/>
      <w:sz w:val="28"/>
    </w:rPr>
  </w:style>
  <w:style w:type="character" w:customStyle="1" w:styleId="af4">
    <w:name w:val="Название Знак"/>
    <w:basedOn w:val="a1"/>
    <w:link w:val="af3"/>
    <w:rPr>
      <w:rFonts w:ascii="Times New Roman" w:eastAsia="Times New Roman" w:hAnsi="Times New Roman" w:cs="Times New Roman"/>
      <w:b/>
      <w:sz w:val="28"/>
      <w:szCs w:val="20"/>
      <w:lang w:eastAsia="ru-RU"/>
    </w:rPr>
  </w:style>
  <w:style w:type="paragraph" w:styleId="33">
    <w:name w:val="Body Text Indent 3"/>
    <w:basedOn w:val="a0"/>
    <w:link w:val="34"/>
    <w:pPr>
      <w:autoSpaceDE/>
      <w:autoSpaceDN/>
      <w:spacing w:after="120"/>
      <w:ind w:left="283"/>
    </w:pPr>
    <w:rPr>
      <w:sz w:val="16"/>
      <w:szCs w:val="16"/>
    </w:rPr>
  </w:style>
  <w:style w:type="character" w:customStyle="1" w:styleId="34">
    <w:name w:val="Основной текст с отступом 3 Знак"/>
    <w:basedOn w:val="a1"/>
    <w:link w:val="33"/>
    <w:rPr>
      <w:rFonts w:ascii="Times New Roman" w:eastAsia="Times New Roman" w:hAnsi="Times New Roman" w:cs="Times New Roman"/>
      <w:sz w:val="16"/>
      <w:szCs w:val="16"/>
      <w:lang w:eastAsia="ru-RU"/>
    </w:rPr>
  </w:style>
  <w:style w:type="paragraph" w:customStyle="1" w:styleId="12">
    <w:name w:val="таблицы 12"/>
    <w:basedOn w:val="a0"/>
    <w:pPr>
      <w:keepLines/>
      <w:autoSpaceDE/>
      <w:autoSpaceDN/>
      <w:snapToGrid w:val="0"/>
      <w:jc w:val="both"/>
    </w:pPr>
    <w:rPr>
      <w:sz w:val="24"/>
    </w:rPr>
  </w:style>
  <w:style w:type="paragraph" w:customStyle="1" w:styleId="Heading">
    <w:name w:val="Heading"/>
    <w:pPr>
      <w:autoSpaceDE w:val="0"/>
      <w:autoSpaceDN w:val="0"/>
      <w:adjustRightInd w:val="0"/>
      <w:spacing w:after="0" w:line="240" w:lineRule="auto"/>
    </w:pPr>
    <w:rPr>
      <w:rFonts w:ascii="Arial" w:eastAsia="Times New Roman" w:hAnsi="Arial" w:cs="Arial"/>
      <w:b/>
      <w:bCs/>
      <w:lang w:eastAsia="ru-RU"/>
    </w:rPr>
  </w:style>
  <w:style w:type="paragraph" w:customStyle="1" w:styleId="BodyText2">
    <w:name w:val="Body Text 2"/>
    <w:basedOn w:val="a0"/>
    <w:pPr>
      <w:autoSpaceDE/>
      <w:autoSpaceDN/>
      <w:spacing w:line="360" w:lineRule="auto"/>
      <w:jc w:val="both"/>
    </w:pPr>
    <w:rPr>
      <w:sz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Wingdings"/>
    </w:rPr>
  </w:style>
  <w:style w:type="character" w:customStyle="1" w:styleId="HTML0">
    <w:name w:val="Стандартный HTML Знак"/>
    <w:basedOn w:val="a1"/>
    <w:link w:val="HTML"/>
    <w:rPr>
      <w:rFonts w:ascii="Courier New" w:eastAsia="Times New Roman" w:hAnsi="Courier New" w:cs="Wingdings"/>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14140</Words>
  <Characters>80600</Characters>
  <Application>Microsoft Office Word</Application>
  <DocSecurity>0</DocSecurity>
  <Lines>671</Lines>
  <Paragraphs>189</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    1. Цели и задачи  Генерального плана.</vt:lpstr>
      <vt:lpstr>    </vt:lpstr>
      <vt:lpstr>    </vt:lpstr>
      <vt:lpstr>    </vt:lpstr>
      <vt:lpstr>    2. Комплексный градостроительный анализ</vt:lpstr>
      <vt:lpstr>    </vt:lpstr>
      <vt:lpstr>    3. Перечень мероприятий по территориальному планированию. Последовательность их </vt:lpstr>
      <vt:lpstr>    3.1 Функциональное зонирование территории Глазова</vt:lpstr>
      <vt:lpstr>    3.2 Развитие жилых зон. Новое жилищное строительство и реконструкция жилищного ф</vt:lpstr>
      <vt:lpstr>    3.3 Развитие комплексной системы обслуживания населения</vt:lpstr>
      <vt:lpstr>    </vt:lpstr>
      <vt:lpstr>    3.4 Развитие транспортной инфраструктуры</vt:lpstr>
      <vt:lpstr/>
      <vt:lpstr>    </vt:lpstr>
      <vt:lpstr>    3.5 Градостроительная реорганизация производственных зон</vt:lpstr>
      <vt:lpstr>    </vt:lpstr>
      <vt:lpstr>    3.6. Развитие и реконструкция инженерной инфраструктуры </vt:lpstr>
      <vt:lpstr>    3.7. Охрана культурного наследия</vt:lpstr>
      <vt:lpstr>    3.8. Охрана окружающей среды </vt:lpstr>
      <vt:lpstr>    4. Заключение</vt:lpstr>
      <vt:lpstr>    Основные технико-экономические показатели г. Глазова</vt:lpstr>
    </vt:vector>
  </TitlesOfParts>
  <Company/>
  <LinksUpToDate>false</LinksUpToDate>
  <CharactersWithSpaces>94551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1</cp:revision>
  <dcterms:created xsi:type="dcterms:W3CDTF">2016-08-31T10:32:00Z</dcterms:created>
  <dcterms:modified xsi:type="dcterms:W3CDTF">2016-08-31T10:33:00Z</dcterms:modified>
</cp:coreProperties>
</file>